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C2785" w14:textId="0B1E2CA6" w:rsidR="001727B9" w:rsidRDefault="00CE4C29" w:rsidP="00B74A57">
      <w:pPr>
        <w:spacing w:after="0" w:line="240" w:lineRule="auto"/>
        <w:ind w:right="720"/>
        <w:rPr>
          <w:rFonts w:cs="Calibri"/>
          <w:b/>
          <w:bCs/>
          <w:i/>
          <w:sz w:val="28"/>
          <w:szCs w:val="28"/>
        </w:rPr>
      </w:pPr>
      <w:r w:rsidRPr="00CE4C29">
        <w:rPr>
          <w:rFonts w:cs="Calibri"/>
          <w:b/>
          <w:bCs/>
          <w:i/>
          <w:sz w:val="28"/>
          <w:szCs w:val="28"/>
        </w:rPr>
        <w:t>Data Collection</w:t>
      </w:r>
    </w:p>
    <w:p w14:paraId="64DC0070" w14:textId="77777777" w:rsidR="00460177" w:rsidRPr="00866BAF" w:rsidRDefault="00460177" w:rsidP="00B74A57">
      <w:pPr>
        <w:spacing w:after="0" w:line="240" w:lineRule="auto"/>
        <w:ind w:right="720"/>
        <w:rPr>
          <w:rFonts w:cs="Calibri"/>
          <w:bCs/>
        </w:rPr>
      </w:pPr>
    </w:p>
    <w:p w14:paraId="0C77363C" w14:textId="77777777" w:rsidR="00E53789" w:rsidRDefault="00695A12" w:rsidP="000862A0">
      <w:pPr>
        <w:pStyle w:val="ListParagraph"/>
        <w:numPr>
          <w:ilvl w:val="0"/>
          <w:numId w:val="1"/>
        </w:numPr>
        <w:spacing w:after="0" w:line="240" w:lineRule="auto"/>
        <w:ind w:right="720"/>
        <w:rPr>
          <w:b/>
        </w:rPr>
      </w:pPr>
      <w:r w:rsidRPr="00695A12">
        <w:rPr>
          <w:b/>
        </w:rPr>
        <w:t>PURPOSE</w:t>
      </w:r>
    </w:p>
    <w:p w14:paraId="67B1F632" w14:textId="07E2BA37" w:rsidR="00695A12" w:rsidRPr="00866BAF" w:rsidRDefault="00695A12" w:rsidP="000862A0">
      <w:pPr>
        <w:pStyle w:val="ListParagraph"/>
        <w:spacing w:after="0" w:line="240" w:lineRule="auto"/>
        <w:ind w:left="360" w:right="720"/>
      </w:pPr>
    </w:p>
    <w:p w14:paraId="43D8D81D" w14:textId="5D9EBDED" w:rsidR="00CC556A" w:rsidRDefault="00656B47" w:rsidP="000862A0">
      <w:pPr>
        <w:widowControl w:val="0"/>
        <w:autoSpaceDE w:val="0"/>
        <w:autoSpaceDN w:val="0"/>
        <w:adjustRightInd w:val="0"/>
        <w:spacing w:after="0" w:line="240" w:lineRule="auto"/>
        <w:ind w:left="360" w:right="720"/>
        <w:rPr>
          <w:rFonts w:cs="Calibri"/>
        </w:rPr>
      </w:pPr>
      <w:r>
        <w:rPr>
          <w:rFonts w:cs="Calibri"/>
        </w:rPr>
        <w:t>This S</w:t>
      </w:r>
      <w:r w:rsidR="006B49ED">
        <w:rPr>
          <w:rFonts w:cs="Calibri"/>
        </w:rPr>
        <w:t xml:space="preserve">tandard </w:t>
      </w:r>
      <w:r w:rsidR="00610354">
        <w:rPr>
          <w:rFonts w:cs="Calibri"/>
        </w:rPr>
        <w:t>Practice Guideline</w:t>
      </w:r>
      <w:r w:rsidR="006B49ED">
        <w:rPr>
          <w:rFonts w:cs="Calibri"/>
        </w:rPr>
        <w:t xml:space="preserve"> (</w:t>
      </w:r>
      <w:r w:rsidR="00610354">
        <w:rPr>
          <w:rFonts w:cs="Calibri"/>
        </w:rPr>
        <w:t>SPG</w:t>
      </w:r>
      <w:r w:rsidR="006B49ED">
        <w:rPr>
          <w:rFonts w:cs="Calibri"/>
        </w:rPr>
        <w:t>)</w:t>
      </w:r>
      <w:r>
        <w:rPr>
          <w:rFonts w:cs="Calibri"/>
        </w:rPr>
        <w:t xml:space="preserve"> </w:t>
      </w:r>
      <w:r w:rsidR="006B49ED">
        <w:rPr>
          <w:rFonts w:cs="Calibri"/>
        </w:rPr>
        <w:t>describe</w:t>
      </w:r>
      <w:r w:rsidR="00F0215E">
        <w:rPr>
          <w:rFonts w:cs="Calibri"/>
        </w:rPr>
        <w:t>s the</w:t>
      </w:r>
      <w:r>
        <w:rPr>
          <w:rFonts w:cs="Calibri"/>
        </w:rPr>
        <w:t xml:space="preserve"> </w:t>
      </w:r>
      <w:r w:rsidR="006B49ED">
        <w:rPr>
          <w:rFonts w:cs="Calibri"/>
        </w:rPr>
        <w:t xml:space="preserve">processes and procedures for </w:t>
      </w:r>
      <w:r>
        <w:rPr>
          <w:rFonts w:cs="Calibri"/>
        </w:rPr>
        <w:t>methodical collection of</w:t>
      </w:r>
      <w:r w:rsidR="00E54F3A">
        <w:rPr>
          <w:rFonts w:cs="Calibri"/>
        </w:rPr>
        <w:t xml:space="preserve"> clinical trial </w:t>
      </w:r>
      <w:r w:rsidR="00A90C50">
        <w:rPr>
          <w:rFonts w:cs="Calibri"/>
        </w:rPr>
        <w:t xml:space="preserve">subject </w:t>
      </w:r>
      <w:r w:rsidR="00E14BB4">
        <w:rPr>
          <w:rFonts w:cs="Calibri"/>
        </w:rPr>
        <w:t>data</w:t>
      </w:r>
      <w:r>
        <w:rPr>
          <w:rFonts w:cs="Calibri"/>
        </w:rPr>
        <w:t xml:space="preserve"> to ensure</w:t>
      </w:r>
      <w:r w:rsidR="00A94797">
        <w:rPr>
          <w:rFonts w:cs="Calibri"/>
        </w:rPr>
        <w:t xml:space="preserve"> its</w:t>
      </w:r>
      <w:r>
        <w:rPr>
          <w:rFonts w:cs="Calibri"/>
        </w:rPr>
        <w:t xml:space="preserve"> integrity</w:t>
      </w:r>
      <w:r w:rsidR="00E54F3A">
        <w:rPr>
          <w:rFonts w:cs="Calibri"/>
        </w:rPr>
        <w:t xml:space="preserve"> </w:t>
      </w:r>
      <w:r w:rsidR="004C2DB9">
        <w:rPr>
          <w:rFonts w:cs="Calibri"/>
        </w:rPr>
        <w:t>and quality</w:t>
      </w:r>
      <w:r w:rsidR="00226BAF">
        <w:rPr>
          <w:rFonts w:cs="Calibri"/>
        </w:rPr>
        <w:t>.</w:t>
      </w:r>
    </w:p>
    <w:p w14:paraId="4ABE383D" w14:textId="2F39C50C" w:rsidR="00006B4B" w:rsidRPr="001C50F2" w:rsidRDefault="00F13F23" w:rsidP="00006B4B">
      <w:pPr>
        <w:spacing w:after="0" w:line="240" w:lineRule="auto"/>
        <w:ind w:left="288" w:right="936"/>
        <w:rPr>
          <w:rFonts w:ascii="Calibri" w:eastAsia="Calibri" w:hAnsi="Calibri" w:cs="Calibri"/>
        </w:rPr>
      </w:pPr>
      <w:r>
        <w:rPr>
          <w:rFonts w:cs="Arial"/>
        </w:rPr>
        <w:t xml:space="preserve"> </w:t>
      </w:r>
      <w:r w:rsidR="00006B4B" w:rsidRPr="001C50F2">
        <w:rPr>
          <w:rFonts w:cs="Arial"/>
        </w:rPr>
        <w:t>(</w:t>
      </w:r>
      <w:r w:rsidR="00006B4B" w:rsidRPr="001C50F2">
        <w:rPr>
          <w:rFonts w:cs="Arial"/>
          <w:b/>
        </w:rPr>
        <w:t>MANDATORY LANGUAGE</w:t>
      </w:r>
      <w:r w:rsidR="00006B4B" w:rsidRPr="001C50F2">
        <w:rPr>
          <w:rFonts w:cs="Arial"/>
        </w:rPr>
        <w:t>)</w:t>
      </w:r>
    </w:p>
    <w:p w14:paraId="5C17D487" w14:textId="3A1236EF" w:rsidR="00086426" w:rsidRPr="000862A0" w:rsidRDefault="00086426" w:rsidP="00CE4C29">
      <w:pPr>
        <w:widowControl w:val="0"/>
        <w:autoSpaceDE w:val="0"/>
        <w:autoSpaceDN w:val="0"/>
        <w:adjustRightInd w:val="0"/>
        <w:spacing w:after="0" w:line="240" w:lineRule="auto"/>
        <w:ind w:right="720"/>
        <w:rPr>
          <w:rFonts w:cs="Calibri"/>
        </w:rPr>
      </w:pPr>
    </w:p>
    <w:p w14:paraId="67B1F634" w14:textId="5D9764F3" w:rsidR="00695A12" w:rsidRDefault="00695A12" w:rsidP="000862A0">
      <w:pPr>
        <w:pStyle w:val="ListParagraph"/>
        <w:numPr>
          <w:ilvl w:val="0"/>
          <w:numId w:val="1"/>
        </w:numPr>
        <w:spacing w:after="0" w:line="240" w:lineRule="auto"/>
        <w:ind w:right="720"/>
        <w:rPr>
          <w:b/>
        </w:rPr>
      </w:pPr>
      <w:r w:rsidRPr="00695A12">
        <w:rPr>
          <w:b/>
        </w:rPr>
        <w:t xml:space="preserve">SCOPE </w:t>
      </w:r>
    </w:p>
    <w:p w14:paraId="3F1254FC" w14:textId="77777777" w:rsidR="00E53789" w:rsidRPr="00866BAF" w:rsidRDefault="00E53789" w:rsidP="000862A0">
      <w:pPr>
        <w:pStyle w:val="ListParagraph"/>
        <w:spacing w:after="0" w:line="240" w:lineRule="auto"/>
        <w:ind w:left="360" w:right="720"/>
      </w:pPr>
    </w:p>
    <w:p w14:paraId="0EDE8694" w14:textId="1E02A2F5" w:rsidR="00AF10F0" w:rsidRDefault="00D52B50" w:rsidP="00006B4B">
      <w:pPr>
        <w:spacing w:after="0" w:line="240" w:lineRule="auto"/>
        <w:ind w:left="288" w:right="936"/>
        <w:rPr>
          <w:rFonts w:cs="Calibri"/>
        </w:rPr>
      </w:pPr>
      <w:r w:rsidRPr="00086426">
        <w:rPr>
          <w:rFonts w:cs="Calibri"/>
        </w:rPr>
        <w:t xml:space="preserve">This </w:t>
      </w:r>
      <w:r w:rsidR="00C87307">
        <w:rPr>
          <w:rFonts w:cs="Calibri"/>
        </w:rPr>
        <w:t xml:space="preserve">Standard </w:t>
      </w:r>
      <w:r w:rsidR="00610354">
        <w:rPr>
          <w:rFonts w:cs="Calibri"/>
        </w:rPr>
        <w:t>Practice Guideline</w:t>
      </w:r>
      <w:r w:rsidR="00CF744D">
        <w:rPr>
          <w:rFonts w:cs="Calibri"/>
        </w:rPr>
        <w:t xml:space="preserve"> (SPG)</w:t>
      </w:r>
      <w:r w:rsidR="00C87307" w:rsidRPr="00086426">
        <w:rPr>
          <w:rFonts w:cs="Calibri"/>
        </w:rPr>
        <w:t xml:space="preserve"> </w:t>
      </w:r>
      <w:r w:rsidRPr="00086426">
        <w:rPr>
          <w:rFonts w:cs="Calibri"/>
        </w:rPr>
        <w:t xml:space="preserve">applies to </w:t>
      </w:r>
      <w:r w:rsidR="00DF0EA0">
        <w:rPr>
          <w:rFonts w:cs="Calibri"/>
        </w:rPr>
        <w:t>all members of the research</w:t>
      </w:r>
      <w:r>
        <w:rPr>
          <w:rFonts w:cs="Calibri"/>
        </w:rPr>
        <w:t xml:space="preserve"> team involved with the collection of clinical trial subject data including </w:t>
      </w:r>
      <w:r w:rsidR="009701B1">
        <w:rPr>
          <w:rFonts w:cs="Calibri"/>
        </w:rPr>
        <w:t>the identification</w:t>
      </w:r>
      <w:r w:rsidR="00866BAF">
        <w:rPr>
          <w:rFonts w:cs="Calibri"/>
        </w:rPr>
        <w:t>,</w:t>
      </w:r>
      <w:r>
        <w:rPr>
          <w:rFonts w:cs="Calibri"/>
        </w:rPr>
        <w:t xml:space="preserve"> </w:t>
      </w:r>
      <w:r w:rsidR="002E6A53">
        <w:rPr>
          <w:rFonts w:cs="Calibri"/>
        </w:rPr>
        <w:t>creation,</w:t>
      </w:r>
      <w:r>
        <w:rPr>
          <w:rFonts w:cs="Calibri"/>
        </w:rPr>
        <w:t xml:space="preserve"> and maintenance of source documents. </w:t>
      </w:r>
      <w:r w:rsidR="00CE4C29">
        <w:rPr>
          <w:rFonts w:cs="Calibri"/>
        </w:rPr>
        <w:t xml:space="preserve">It </w:t>
      </w:r>
      <w:r w:rsidR="00CC556A">
        <w:rPr>
          <w:rFonts w:cs="Calibri"/>
        </w:rPr>
        <w:t>describe</w:t>
      </w:r>
      <w:r w:rsidR="00CE4C29">
        <w:rPr>
          <w:rFonts w:cs="Calibri"/>
        </w:rPr>
        <w:t>s</w:t>
      </w:r>
      <w:r w:rsidR="00CC556A">
        <w:rPr>
          <w:rFonts w:cs="Calibri"/>
        </w:rPr>
        <w:t xml:space="preserve"> the responsibilities, processes, and procedures pertaining to </w:t>
      </w:r>
      <w:r w:rsidR="00CC556A" w:rsidRPr="006D3475">
        <w:rPr>
          <w:rFonts w:cs="Calibri"/>
        </w:rPr>
        <w:t xml:space="preserve">the collection, </w:t>
      </w:r>
      <w:r w:rsidR="00565890" w:rsidRPr="006D3475">
        <w:rPr>
          <w:rFonts w:cs="Calibri"/>
        </w:rPr>
        <w:t>transcription</w:t>
      </w:r>
      <w:r w:rsidR="00CC556A" w:rsidRPr="006D3475">
        <w:rPr>
          <w:rFonts w:cs="Calibri"/>
        </w:rPr>
        <w:t xml:space="preserve">, and </w:t>
      </w:r>
      <w:r w:rsidR="00116B96">
        <w:rPr>
          <w:rFonts w:cs="Calibri"/>
        </w:rPr>
        <w:t xml:space="preserve">secure </w:t>
      </w:r>
      <w:r w:rsidR="00CA19D0" w:rsidRPr="006D3475">
        <w:rPr>
          <w:rFonts w:cs="Calibri"/>
        </w:rPr>
        <w:t>storage</w:t>
      </w:r>
      <w:r w:rsidR="00CC556A" w:rsidRPr="006D3475">
        <w:rPr>
          <w:rFonts w:cs="Calibri"/>
        </w:rPr>
        <w:t xml:space="preserve"> of clinical trial </w:t>
      </w:r>
      <w:r w:rsidR="00A90C50" w:rsidRPr="006D3475">
        <w:rPr>
          <w:rFonts w:cs="Calibri"/>
        </w:rPr>
        <w:t xml:space="preserve">subject </w:t>
      </w:r>
      <w:r w:rsidR="00CC556A" w:rsidRPr="006D3475">
        <w:rPr>
          <w:rFonts w:cs="Calibri"/>
        </w:rPr>
        <w:t xml:space="preserve">data. </w:t>
      </w:r>
      <w:r w:rsidR="00735672" w:rsidRPr="006D3475">
        <w:rPr>
          <w:rFonts w:cs="Calibri"/>
        </w:rPr>
        <w:t xml:space="preserve">The </w:t>
      </w:r>
      <w:r w:rsidR="00E85F9A" w:rsidRPr="006D3475">
        <w:rPr>
          <w:rFonts w:cs="Calibri"/>
        </w:rPr>
        <w:t>collection</w:t>
      </w:r>
      <w:r w:rsidR="00326619">
        <w:rPr>
          <w:rFonts w:cs="Calibri"/>
        </w:rPr>
        <w:t xml:space="preserve"> and </w:t>
      </w:r>
      <w:r w:rsidR="00735672" w:rsidRPr="006D3475">
        <w:rPr>
          <w:rFonts w:cs="Calibri"/>
        </w:rPr>
        <w:t xml:space="preserve">archival of </w:t>
      </w:r>
      <w:r w:rsidR="00E85F9A" w:rsidRPr="006D3475">
        <w:rPr>
          <w:rFonts w:cs="Calibri"/>
        </w:rPr>
        <w:t>clinical trial study</w:t>
      </w:r>
      <w:r w:rsidR="00F60A74">
        <w:rPr>
          <w:rFonts w:cs="Calibri"/>
        </w:rPr>
        <w:t xml:space="preserve"> </w:t>
      </w:r>
      <w:r w:rsidR="00E85F9A" w:rsidRPr="006D3475">
        <w:rPr>
          <w:rFonts w:cs="Calibri"/>
        </w:rPr>
        <w:t>documentation</w:t>
      </w:r>
      <w:r w:rsidR="00DC2669" w:rsidRPr="006D3475">
        <w:rPr>
          <w:rFonts w:cs="Calibri"/>
        </w:rPr>
        <w:t xml:space="preserve"> </w:t>
      </w:r>
      <w:r w:rsidR="00C87307">
        <w:rPr>
          <w:rFonts w:cs="Calibri"/>
        </w:rPr>
        <w:t>are</w:t>
      </w:r>
      <w:r w:rsidR="00735672">
        <w:rPr>
          <w:rFonts w:cs="Calibri"/>
        </w:rPr>
        <w:t xml:space="preserve"> not within</w:t>
      </w:r>
      <w:r w:rsidR="00C44B84">
        <w:rPr>
          <w:rFonts w:cs="Calibri"/>
        </w:rPr>
        <w:t xml:space="preserve"> the</w:t>
      </w:r>
      <w:r w:rsidR="00735672">
        <w:rPr>
          <w:rFonts w:cs="Calibri"/>
        </w:rPr>
        <w:t xml:space="preserve"> scope of this Standard </w:t>
      </w:r>
      <w:r w:rsidR="00610354">
        <w:rPr>
          <w:rFonts w:cs="Calibri"/>
        </w:rPr>
        <w:t>Practice Guideline</w:t>
      </w:r>
      <w:r w:rsidR="00CA73E5">
        <w:rPr>
          <w:rFonts w:cs="Calibri"/>
        </w:rPr>
        <w:t>.</w:t>
      </w:r>
    </w:p>
    <w:p w14:paraId="7E80673B" w14:textId="09DD8820" w:rsidR="00006B4B" w:rsidRPr="001C50F2" w:rsidRDefault="00006B4B" w:rsidP="00006B4B">
      <w:pPr>
        <w:spacing w:after="0" w:line="240" w:lineRule="auto"/>
        <w:ind w:left="288" w:right="936"/>
        <w:rPr>
          <w:rFonts w:ascii="Calibri" w:eastAsia="Calibri" w:hAnsi="Calibri" w:cs="Calibri"/>
        </w:rPr>
      </w:pPr>
      <w:r w:rsidRPr="001C50F2">
        <w:rPr>
          <w:rFonts w:cs="Arial"/>
        </w:rPr>
        <w:t>(</w:t>
      </w:r>
      <w:r w:rsidRPr="001C50F2">
        <w:rPr>
          <w:rFonts w:cs="Arial"/>
          <w:b/>
        </w:rPr>
        <w:t>MANDATORY LANGUAGE</w:t>
      </w:r>
      <w:r w:rsidRPr="001C50F2">
        <w:rPr>
          <w:rFonts w:cs="Arial"/>
        </w:rPr>
        <w:t>)</w:t>
      </w:r>
    </w:p>
    <w:p w14:paraId="6B79A38E" w14:textId="27159637" w:rsidR="006C5B1B" w:rsidRDefault="006C5B1B" w:rsidP="000862A0">
      <w:pPr>
        <w:widowControl w:val="0"/>
        <w:autoSpaceDE w:val="0"/>
        <w:autoSpaceDN w:val="0"/>
        <w:adjustRightInd w:val="0"/>
        <w:spacing w:after="0" w:line="240" w:lineRule="auto"/>
        <w:ind w:left="360" w:right="720"/>
        <w:rPr>
          <w:rFonts w:cs="Calibri"/>
        </w:rPr>
      </w:pPr>
    </w:p>
    <w:p w14:paraId="255935BA" w14:textId="6BD1C9FE" w:rsidR="00006B4B" w:rsidRPr="00006B4B" w:rsidRDefault="00006B4B" w:rsidP="00006B4B">
      <w:pPr>
        <w:widowControl w:val="0"/>
        <w:autoSpaceDE w:val="0"/>
        <w:autoSpaceDN w:val="0"/>
        <w:adjustRightInd w:val="0"/>
        <w:spacing w:after="0" w:line="240" w:lineRule="auto"/>
        <w:ind w:left="360" w:right="720"/>
        <w:rPr>
          <w:rFonts w:cs="Calibri"/>
          <w:i/>
          <w:color w:val="00B0F0"/>
        </w:rPr>
      </w:pPr>
      <w:r>
        <w:rPr>
          <w:rFonts w:cs="Calibri"/>
          <w:i/>
          <w:color w:val="00B0F0"/>
        </w:rPr>
        <w:t xml:space="preserve"> [Optional: Insert any additional details necessary to further define the scope of this </w:t>
      </w:r>
      <w:r w:rsidR="00610354">
        <w:rPr>
          <w:rFonts w:cs="Calibri"/>
          <w:i/>
          <w:color w:val="00B0F0"/>
        </w:rPr>
        <w:t>SPG</w:t>
      </w:r>
      <w:r w:rsidRPr="00CD079E">
        <w:rPr>
          <w:rFonts w:cs="Calibri"/>
          <w:i/>
          <w:color w:val="00B0F0"/>
        </w:rPr>
        <w:t>]</w:t>
      </w:r>
    </w:p>
    <w:p w14:paraId="151FEE63" w14:textId="77777777" w:rsidR="00326619" w:rsidRDefault="00326619" w:rsidP="00116B96">
      <w:pPr>
        <w:widowControl w:val="0"/>
        <w:autoSpaceDE w:val="0"/>
        <w:autoSpaceDN w:val="0"/>
        <w:adjustRightInd w:val="0"/>
        <w:spacing w:after="0" w:line="240" w:lineRule="auto"/>
        <w:ind w:left="360" w:right="720"/>
        <w:rPr>
          <w:rFonts w:cs="Calibri"/>
        </w:rPr>
      </w:pPr>
    </w:p>
    <w:p w14:paraId="67B1F636" w14:textId="44EA200A" w:rsidR="00695A12" w:rsidRDefault="00695A12" w:rsidP="000862A0">
      <w:pPr>
        <w:pStyle w:val="ListParagraph"/>
        <w:numPr>
          <w:ilvl w:val="0"/>
          <w:numId w:val="1"/>
        </w:numPr>
        <w:spacing w:after="0" w:line="240" w:lineRule="auto"/>
        <w:ind w:right="720"/>
        <w:rPr>
          <w:b/>
        </w:rPr>
      </w:pPr>
      <w:r w:rsidRPr="00695A12">
        <w:rPr>
          <w:b/>
        </w:rPr>
        <w:t>POLICY</w:t>
      </w:r>
    </w:p>
    <w:p w14:paraId="3D5314CC" w14:textId="77777777" w:rsidR="00E53789" w:rsidRPr="000862A0" w:rsidRDefault="00E53789" w:rsidP="000862A0">
      <w:pPr>
        <w:pStyle w:val="ListParagraph"/>
        <w:spacing w:after="0" w:line="240" w:lineRule="auto"/>
        <w:ind w:left="360" w:right="720"/>
      </w:pPr>
    </w:p>
    <w:p w14:paraId="4BFD6C44" w14:textId="29304677" w:rsidR="00D14104" w:rsidRPr="006B67B2" w:rsidRDefault="00D14104" w:rsidP="000862A0">
      <w:pPr>
        <w:widowControl w:val="0"/>
        <w:autoSpaceDE w:val="0"/>
        <w:autoSpaceDN w:val="0"/>
        <w:adjustRightInd w:val="0"/>
        <w:spacing w:after="0" w:line="240" w:lineRule="auto"/>
        <w:ind w:left="360" w:right="720"/>
        <w:rPr>
          <w:rFonts w:cs="Calibri"/>
          <w:b/>
        </w:rPr>
      </w:pPr>
      <w:r w:rsidRPr="006B67B2">
        <w:rPr>
          <w:rFonts w:cs="Calibri"/>
          <w:b/>
        </w:rPr>
        <w:t>Good Clinical Practice (</w:t>
      </w:r>
      <w:r w:rsidR="00AC0254">
        <w:rPr>
          <w:rFonts w:cs="Calibri"/>
          <w:b/>
        </w:rPr>
        <w:t xml:space="preserve">ICH </w:t>
      </w:r>
      <w:r w:rsidRPr="006B67B2">
        <w:rPr>
          <w:rFonts w:cs="Calibri"/>
          <w:b/>
        </w:rPr>
        <w:t>GCP)</w:t>
      </w:r>
    </w:p>
    <w:p w14:paraId="336A62EA" w14:textId="77777777" w:rsidR="00D14104" w:rsidRDefault="00D14104" w:rsidP="000862A0">
      <w:pPr>
        <w:widowControl w:val="0"/>
        <w:autoSpaceDE w:val="0"/>
        <w:autoSpaceDN w:val="0"/>
        <w:adjustRightInd w:val="0"/>
        <w:spacing w:after="0" w:line="240" w:lineRule="auto"/>
        <w:ind w:left="360" w:right="720"/>
        <w:rPr>
          <w:rFonts w:cs="Calibri"/>
        </w:rPr>
      </w:pPr>
    </w:p>
    <w:p w14:paraId="1D4ADE44" w14:textId="787E9AC6" w:rsidR="00647483" w:rsidRDefault="006B2F91" w:rsidP="000862A0">
      <w:pPr>
        <w:widowControl w:val="0"/>
        <w:autoSpaceDE w:val="0"/>
        <w:autoSpaceDN w:val="0"/>
        <w:adjustRightInd w:val="0"/>
        <w:spacing w:after="0" w:line="240" w:lineRule="auto"/>
        <w:ind w:left="360" w:right="720"/>
        <w:rPr>
          <w:rFonts w:cs="Calibri"/>
        </w:rPr>
      </w:pPr>
      <w:r>
        <w:rPr>
          <w:rFonts w:cs="Calibri"/>
        </w:rPr>
        <w:t>T</w:t>
      </w:r>
      <w:r w:rsidR="0093243E" w:rsidRPr="0093243E">
        <w:rPr>
          <w:rFonts w:cs="Calibri"/>
        </w:rPr>
        <w:t xml:space="preserve">his Standard </w:t>
      </w:r>
      <w:r w:rsidR="00610354">
        <w:rPr>
          <w:rFonts w:cs="Calibri"/>
        </w:rPr>
        <w:t>Practice Guideline</w:t>
      </w:r>
      <w:r w:rsidR="0093243E" w:rsidRPr="0093243E">
        <w:rPr>
          <w:rFonts w:cs="Calibri"/>
        </w:rPr>
        <w:t xml:space="preserve"> </w:t>
      </w:r>
      <w:r w:rsidR="001F3D07">
        <w:rPr>
          <w:rFonts w:cs="Calibri"/>
        </w:rPr>
        <w:t>aligns with</w:t>
      </w:r>
      <w:r w:rsidR="001F3D07" w:rsidRPr="0093243E">
        <w:rPr>
          <w:rFonts w:cs="Calibri"/>
        </w:rPr>
        <w:t xml:space="preserve"> </w:t>
      </w:r>
      <w:r w:rsidR="0093243E" w:rsidRPr="0093243E">
        <w:rPr>
          <w:rFonts w:cs="Calibri"/>
        </w:rPr>
        <w:t>the Good Clinical Practice</w:t>
      </w:r>
      <w:r>
        <w:rPr>
          <w:rFonts w:cs="Calibri"/>
        </w:rPr>
        <w:t xml:space="preserve"> (</w:t>
      </w:r>
      <w:r w:rsidR="00AC0254">
        <w:rPr>
          <w:rFonts w:cs="Calibri"/>
        </w:rPr>
        <w:t xml:space="preserve">ICH </w:t>
      </w:r>
      <w:r>
        <w:rPr>
          <w:rFonts w:cs="Calibri"/>
        </w:rPr>
        <w:t>GCP)</w:t>
      </w:r>
      <w:r w:rsidR="0093243E" w:rsidRPr="0093243E">
        <w:rPr>
          <w:rFonts w:cs="Calibri"/>
        </w:rPr>
        <w:t xml:space="preserve"> guidelines established</w:t>
      </w:r>
      <w:r w:rsidR="003D1EFF">
        <w:rPr>
          <w:rFonts w:cs="Calibri"/>
        </w:rPr>
        <w:t xml:space="preserve"> by the International Council</w:t>
      </w:r>
      <w:r w:rsidR="0093243E" w:rsidRPr="0093243E">
        <w:rPr>
          <w:rFonts w:cs="Calibri"/>
        </w:rPr>
        <w:t xml:space="preserve"> on</w:t>
      </w:r>
      <w:r w:rsidR="0093243E">
        <w:rPr>
          <w:rFonts w:cs="Calibri"/>
        </w:rPr>
        <w:t xml:space="preserve"> </w:t>
      </w:r>
      <w:r w:rsidR="0093243E" w:rsidRPr="0093243E">
        <w:rPr>
          <w:rFonts w:cs="Calibri"/>
        </w:rPr>
        <w:t>Harmonization (ICH)</w:t>
      </w:r>
      <w:r w:rsidR="00647483">
        <w:rPr>
          <w:rFonts w:cs="Calibri"/>
        </w:rPr>
        <w:t>:</w:t>
      </w:r>
    </w:p>
    <w:p w14:paraId="4382AF00" w14:textId="77777777" w:rsidR="00647483" w:rsidRDefault="00647483" w:rsidP="003169EF">
      <w:pPr>
        <w:widowControl w:val="0"/>
        <w:autoSpaceDE w:val="0"/>
        <w:autoSpaceDN w:val="0"/>
        <w:adjustRightInd w:val="0"/>
        <w:spacing w:after="0" w:line="240" w:lineRule="auto"/>
        <w:ind w:left="360" w:right="720"/>
        <w:rPr>
          <w:rFonts w:cs="Calibri"/>
        </w:rPr>
      </w:pPr>
    </w:p>
    <w:p w14:paraId="5BDDB37F" w14:textId="7320FE96" w:rsidR="00F66005" w:rsidRDefault="00F66005" w:rsidP="003169EF">
      <w:pPr>
        <w:widowControl w:val="0"/>
        <w:autoSpaceDE w:val="0"/>
        <w:autoSpaceDN w:val="0"/>
        <w:adjustRightInd w:val="0"/>
        <w:spacing w:after="0" w:line="240" w:lineRule="auto"/>
        <w:ind w:left="360" w:right="720"/>
        <w:rPr>
          <w:rFonts w:cs="Calibri"/>
        </w:rPr>
      </w:pPr>
      <w:r w:rsidRPr="00E727A1">
        <w:rPr>
          <w:rFonts w:cs="Calibri"/>
        </w:rPr>
        <w:t>Section E6: 2.10</w:t>
      </w:r>
      <w:r>
        <w:rPr>
          <w:rFonts w:cs="Calibri"/>
        </w:rPr>
        <w:t xml:space="preserve"> </w:t>
      </w:r>
      <w:r w:rsidR="00D52B50" w:rsidRPr="00E727A1">
        <w:rPr>
          <w:rFonts w:cs="Calibri"/>
          <w:i/>
        </w:rPr>
        <w:t>All</w:t>
      </w:r>
      <w:r w:rsidRPr="00E727A1">
        <w:rPr>
          <w:rFonts w:cs="Calibri"/>
          <w:i/>
        </w:rPr>
        <w:t xml:space="preserve"> clinical trial information should be recorded, handled, and stored in a way that allows its accurate reporting, </w:t>
      </w:r>
      <w:proofErr w:type="gramStart"/>
      <w:r w:rsidRPr="00E727A1">
        <w:rPr>
          <w:rFonts w:cs="Calibri"/>
          <w:i/>
        </w:rPr>
        <w:t>interpretation</w:t>
      </w:r>
      <w:proofErr w:type="gramEnd"/>
      <w:r w:rsidRPr="00E727A1">
        <w:rPr>
          <w:rFonts w:cs="Calibri"/>
          <w:i/>
        </w:rPr>
        <w:t xml:space="preserve"> and verification</w:t>
      </w:r>
      <w:r>
        <w:rPr>
          <w:rFonts w:cs="Calibri"/>
        </w:rPr>
        <w:t>.</w:t>
      </w:r>
    </w:p>
    <w:p w14:paraId="2C28BCFA" w14:textId="77777777" w:rsidR="00E727A1" w:rsidRDefault="00E727A1" w:rsidP="003169EF">
      <w:pPr>
        <w:widowControl w:val="0"/>
        <w:autoSpaceDE w:val="0"/>
        <w:autoSpaceDN w:val="0"/>
        <w:adjustRightInd w:val="0"/>
        <w:spacing w:after="0" w:line="240" w:lineRule="auto"/>
        <w:ind w:left="360" w:right="720"/>
        <w:rPr>
          <w:rFonts w:cs="Calibri"/>
        </w:rPr>
      </w:pPr>
    </w:p>
    <w:p w14:paraId="33378AB7" w14:textId="03E9A159" w:rsidR="00F66005" w:rsidRDefault="00F66005" w:rsidP="003169EF">
      <w:pPr>
        <w:widowControl w:val="0"/>
        <w:autoSpaceDE w:val="0"/>
        <w:autoSpaceDN w:val="0"/>
        <w:adjustRightInd w:val="0"/>
        <w:spacing w:after="0" w:line="240" w:lineRule="auto"/>
        <w:ind w:left="360" w:right="720"/>
        <w:rPr>
          <w:rFonts w:cs="Calibri"/>
        </w:rPr>
      </w:pPr>
      <w:r w:rsidRPr="00E727A1">
        <w:rPr>
          <w:rFonts w:cs="Calibri"/>
        </w:rPr>
        <w:t>Section E6: 2.11</w:t>
      </w:r>
      <w:r w:rsidR="00002239">
        <w:rPr>
          <w:rFonts w:cs="Calibri"/>
        </w:rPr>
        <w:t xml:space="preserve"> </w:t>
      </w:r>
      <w:r w:rsidR="00002239" w:rsidRPr="00E727A1">
        <w:rPr>
          <w:rFonts w:cs="Calibri"/>
          <w:i/>
        </w:rPr>
        <w:t>The confidentiality of records that could identify subjects should be protected, respecting the privacy and confidentiality rules in accordance with the applicable regulatory requirement(s)</w:t>
      </w:r>
      <w:r w:rsidR="00002239">
        <w:rPr>
          <w:rFonts w:cs="Calibri"/>
        </w:rPr>
        <w:t>.</w:t>
      </w:r>
    </w:p>
    <w:p w14:paraId="31E68249" w14:textId="77777777" w:rsidR="00E727A1" w:rsidRDefault="00E727A1" w:rsidP="003169EF">
      <w:pPr>
        <w:widowControl w:val="0"/>
        <w:autoSpaceDE w:val="0"/>
        <w:autoSpaceDN w:val="0"/>
        <w:adjustRightInd w:val="0"/>
        <w:spacing w:after="0" w:line="240" w:lineRule="auto"/>
        <w:ind w:left="360" w:right="720"/>
        <w:rPr>
          <w:rFonts w:cs="Calibri"/>
        </w:rPr>
      </w:pPr>
    </w:p>
    <w:p w14:paraId="02835893" w14:textId="7FE4691C" w:rsidR="00002239" w:rsidRDefault="00002239" w:rsidP="003169EF">
      <w:pPr>
        <w:widowControl w:val="0"/>
        <w:autoSpaceDE w:val="0"/>
        <w:autoSpaceDN w:val="0"/>
        <w:adjustRightInd w:val="0"/>
        <w:spacing w:after="0" w:line="240" w:lineRule="auto"/>
        <w:ind w:left="360" w:right="720"/>
        <w:rPr>
          <w:rFonts w:cs="Calibri"/>
        </w:rPr>
      </w:pPr>
      <w:r w:rsidRPr="00E727A1">
        <w:rPr>
          <w:rFonts w:cs="Calibri"/>
        </w:rPr>
        <w:t>Section E6: 4.9.1</w:t>
      </w:r>
      <w:r>
        <w:rPr>
          <w:rFonts w:cs="Calibri"/>
        </w:rPr>
        <w:t xml:space="preserve"> </w:t>
      </w:r>
      <w:r w:rsidRPr="00E727A1">
        <w:rPr>
          <w:rFonts w:cs="Calibri"/>
          <w:i/>
        </w:rPr>
        <w:t>The investigator should ensure the accuracy, completeness, legibility, and timeliness of the data reported to the sponsor in the CRFs and in all required reports</w:t>
      </w:r>
      <w:r>
        <w:rPr>
          <w:rFonts w:cs="Calibri"/>
        </w:rPr>
        <w:t>.</w:t>
      </w:r>
    </w:p>
    <w:p w14:paraId="53D3B90D" w14:textId="77777777" w:rsidR="00E727A1" w:rsidRDefault="00E727A1" w:rsidP="003169EF">
      <w:pPr>
        <w:widowControl w:val="0"/>
        <w:autoSpaceDE w:val="0"/>
        <w:autoSpaceDN w:val="0"/>
        <w:adjustRightInd w:val="0"/>
        <w:spacing w:after="0" w:line="240" w:lineRule="auto"/>
        <w:ind w:left="360" w:right="720"/>
        <w:rPr>
          <w:rFonts w:cs="Calibri"/>
        </w:rPr>
      </w:pPr>
    </w:p>
    <w:p w14:paraId="34DF91AD" w14:textId="643FF136" w:rsidR="00002239" w:rsidRPr="00BD00E6" w:rsidRDefault="00002239" w:rsidP="003169EF">
      <w:pPr>
        <w:widowControl w:val="0"/>
        <w:autoSpaceDE w:val="0"/>
        <w:autoSpaceDN w:val="0"/>
        <w:adjustRightInd w:val="0"/>
        <w:spacing w:after="0" w:line="240" w:lineRule="auto"/>
        <w:ind w:left="360" w:right="720"/>
        <w:rPr>
          <w:rFonts w:cs="Calibri"/>
        </w:rPr>
      </w:pPr>
      <w:r w:rsidRPr="00BD00E6">
        <w:rPr>
          <w:rFonts w:cs="Calibri"/>
        </w:rPr>
        <w:t xml:space="preserve">Section E6: 4.9.2 </w:t>
      </w:r>
      <w:r w:rsidRPr="00BD00E6">
        <w:rPr>
          <w:rFonts w:cs="Calibri"/>
          <w:i/>
        </w:rPr>
        <w:t xml:space="preserve">Data reported on the CRF, that are derived from source documents, should be consistent with the source documents or the discrepancies should </w:t>
      </w:r>
      <w:r w:rsidR="00493635" w:rsidRPr="00F60A74">
        <w:rPr>
          <w:rFonts w:cs="Calibri"/>
          <w:i/>
        </w:rPr>
        <w:t>be explaine</w:t>
      </w:r>
      <w:r w:rsidR="00493635" w:rsidRPr="00BD00E6">
        <w:rPr>
          <w:rFonts w:cs="Calibri"/>
          <w:i/>
        </w:rPr>
        <w:t>d</w:t>
      </w:r>
      <w:r w:rsidR="00493635" w:rsidRPr="00F60A74">
        <w:rPr>
          <w:rFonts w:cs="Calibri"/>
          <w:i/>
        </w:rPr>
        <w:t>.</w:t>
      </w:r>
    </w:p>
    <w:p w14:paraId="7C6F0B99" w14:textId="77777777" w:rsidR="00E727A1" w:rsidRPr="00F60A74" w:rsidRDefault="00E727A1" w:rsidP="003169EF">
      <w:pPr>
        <w:widowControl w:val="0"/>
        <w:autoSpaceDE w:val="0"/>
        <w:autoSpaceDN w:val="0"/>
        <w:adjustRightInd w:val="0"/>
        <w:spacing w:after="0" w:line="240" w:lineRule="auto"/>
        <w:ind w:left="360" w:right="720"/>
        <w:rPr>
          <w:rFonts w:cs="Calibri"/>
        </w:rPr>
      </w:pPr>
    </w:p>
    <w:p w14:paraId="78A14EDE" w14:textId="420DFE86" w:rsidR="00002239" w:rsidRDefault="00002239" w:rsidP="003169EF">
      <w:pPr>
        <w:widowControl w:val="0"/>
        <w:autoSpaceDE w:val="0"/>
        <w:autoSpaceDN w:val="0"/>
        <w:adjustRightInd w:val="0"/>
        <w:spacing w:after="0" w:line="240" w:lineRule="auto"/>
        <w:ind w:left="360" w:right="720"/>
        <w:rPr>
          <w:rFonts w:cs="Calibri"/>
          <w:i/>
        </w:rPr>
      </w:pPr>
      <w:r w:rsidRPr="00F60A74">
        <w:rPr>
          <w:rFonts w:cs="Calibri"/>
        </w:rPr>
        <w:t xml:space="preserve">Section E6. 4.9.3 </w:t>
      </w:r>
      <w:r w:rsidRPr="00F60A74">
        <w:rPr>
          <w:rFonts w:cs="Calibri"/>
          <w:i/>
        </w:rPr>
        <w:t>Any change or correction to a CRF should be dated, initialed, and explained (if necessary) and should not obscure the original entry (i.e., an audit trail should be maintained); this applies to both written and electronic changes or corrections.</w:t>
      </w:r>
      <w:r w:rsidR="00B10F0D" w:rsidRPr="00F60A74">
        <w:rPr>
          <w:rFonts w:cs="Calibri"/>
          <w:i/>
        </w:rPr>
        <w:t xml:space="preserve"> (see 5.18.4 (n)). Sponsors should provide guidance to investigators and/or the investigators’ designated representatives on </w:t>
      </w:r>
      <w:r w:rsidR="00D52B50" w:rsidRPr="00F60A74">
        <w:rPr>
          <w:rFonts w:cs="Calibri"/>
          <w:i/>
        </w:rPr>
        <w:t>making</w:t>
      </w:r>
      <w:r w:rsidR="00FA5F80">
        <w:rPr>
          <w:rFonts w:cs="Calibri"/>
          <w:i/>
        </w:rPr>
        <w:t xml:space="preserve"> such corrections. </w:t>
      </w:r>
      <w:r w:rsidR="00B10F0D" w:rsidRPr="00F60A74">
        <w:rPr>
          <w:rFonts w:cs="Calibri"/>
          <w:i/>
        </w:rPr>
        <w:t>Sponsors should have written procedures to assure that changes or corrections in CRFs made by sponsor’s designated representatives are documented, are necessary, and are endorsed by the investigator. The investigator should retain records of the changes and corrections.</w:t>
      </w:r>
    </w:p>
    <w:p w14:paraId="4B1CF1A8" w14:textId="77777777" w:rsidR="00E727A1" w:rsidRDefault="00E727A1" w:rsidP="003169EF">
      <w:pPr>
        <w:widowControl w:val="0"/>
        <w:autoSpaceDE w:val="0"/>
        <w:autoSpaceDN w:val="0"/>
        <w:adjustRightInd w:val="0"/>
        <w:spacing w:after="0" w:line="240" w:lineRule="auto"/>
        <w:ind w:left="360" w:right="720"/>
        <w:rPr>
          <w:rFonts w:cs="Calibri"/>
        </w:rPr>
      </w:pPr>
    </w:p>
    <w:p w14:paraId="4DFCA884" w14:textId="71E71419" w:rsidR="00321978" w:rsidRPr="00E727A1" w:rsidRDefault="00321978" w:rsidP="003169EF">
      <w:pPr>
        <w:widowControl w:val="0"/>
        <w:autoSpaceDE w:val="0"/>
        <w:autoSpaceDN w:val="0"/>
        <w:adjustRightInd w:val="0"/>
        <w:spacing w:after="0" w:line="240" w:lineRule="auto"/>
        <w:ind w:left="360" w:right="720"/>
        <w:rPr>
          <w:rFonts w:cs="Calibri"/>
          <w:i/>
        </w:rPr>
      </w:pPr>
      <w:r w:rsidRPr="00E727A1">
        <w:rPr>
          <w:rFonts w:cs="Calibri"/>
        </w:rPr>
        <w:t>Section E6.</w:t>
      </w:r>
      <w:r w:rsidR="00383913" w:rsidRPr="00E727A1">
        <w:rPr>
          <w:rFonts w:cs="Calibri"/>
        </w:rPr>
        <w:t xml:space="preserve"> 4.9.7</w:t>
      </w:r>
      <w:r w:rsidR="00383913">
        <w:rPr>
          <w:rFonts w:cs="Calibri"/>
        </w:rPr>
        <w:t xml:space="preserve"> </w:t>
      </w:r>
      <w:r w:rsidR="00383913" w:rsidRPr="00E727A1">
        <w:rPr>
          <w:rFonts w:cs="Calibri"/>
          <w:i/>
        </w:rPr>
        <w:t>Upon request of the monitor, auditor, IRB/IEC, or regulatory authority, the investigator/insti</w:t>
      </w:r>
      <w:r w:rsidR="00E727A1" w:rsidRPr="00E727A1">
        <w:rPr>
          <w:rFonts w:cs="Calibri"/>
          <w:i/>
        </w:rPr>
        <w:t>tution should make available for direct access all requested trial-related records.</w:t>
      </w:r>
    </w:p>
    <w:p w14:paraId="371FDEF3" w14:textId="77777777" w:rsidR="0093243E" w:rsidRDefault="0093243E" w:rsidP="0093243E">
      <w:pPr>
        <w:widowControl w:val="0"/>
        <w:autoSpaceDE w:val="0"/>
        <w:autoSpaceDN w:val="0"/>
        <w:adjustRightInd w:val="0"/>
        <w:spacing w:after="0" w:line="239" w:lineRule="auto"/>
        <w:ind w:left="360" w:right="720"/>
        <w:rPr>
          <w:rFonts w:cs="Calibri"/>
        </w:rPr>
      </w:pPr>
    </w:p>
    <w:p w14:paraId="41CB4087" w14:textId="3D888ED8" w:rsidR="0093243E" w:rsidRPr="006B2F91" w:rsidRDefault="0093243E" w:rsidP="0093243E">
      <w:pPr>
        <w:widowControl w:val="0"/>
        <w:autoSpaceDE w:val="0"/>
        <w:autoSpaceDN w:val="0"/>
        <w:adjustRightInd w:val="0"/>
        <w:spacing w:after="0" w:line="239" w:lineRule="auto"/>
        <w:ind w:left="360" w:right="720"/>
        <w:rPr>
          <w:rFonts w:cs="Calibri"/>
          <w:b/>
        </w:rPr>
      </w:pPr>
      <w:r w:rsidRPr="006B2F91">
        <w:rPr>
          <w:rFonts w:cs="Calibri"/>
          <w:b/>
        </w:rPr>
        <w:t xml:space="preserve">FDA </w:t>
      </w:r>
      <w:r w:rsidR="006B2F91" w:rsidRPr="006B2F91">
        <w:rPr>
          <w:rFonts w:cs="Calibri"/>
          <w:b/>
        </w:rPr>
        <w:t>Regulation</w:t>
      </w:r>
      <w:r w:rsidR="006B2F91">
        <w:rPr>
          <w:rFonts w:cs="Calibri"/>
          <w:b/>
        </w:rPr>
        <w:t>(s)</w:t>
      </w:r>
      <w:r w:rsidR="00A9041B">
        <w:rPr>
          <w:rFonts w:cs="Calibri"/>
          <w:b/>
        </w:rPr>
        <w:t xml:space="preserve"> </w:t>
      </w:r>
      <w:r w:rsidR="006B2F91" w:rsidRPr="006B2F91">
        <w:rPr>
          <w:rFonts w:cs="Calibri"/>
        </w:rPr>
        <w:t>(if applicable)</w:t>
      </w:r>
      <w:r w:rsidR="00FA5F80" w:rsidRPr="006B2F91">
        <w:rPr>
          <w:rFonts w:cs="Calibri"/>
          <w:b/>
        </w:rPr>
        <w:tab/>
      </w:r>
      <w:r w:rsidR="00FA5F80" w:rsidRPr="006B2F91">
        <w:rPr>
          <w:rFonts w:cs="Calibri"/>
          <w:b/>
        </w:rPr>
        <w:tab/>
      </w:r>
      <w:r w:rsidR="00FA5F80" w:rsidRPr="006B2F91">
        <w:rPr>
          <w:rFonts w:cs="Calibri"/>
          <w:b/>
        </w:rPr>
        <w:tab/>
      </w:r>
      <w:r w:rsidR="00FA5F80" w:rsidRPr="006B2F91">
        <w:rPr>
          <w:rFonts w:cs="Calibri"/>
          <w:b/>
        </w:rPr>
        <w:tab/>
      </w:r>
      <w:r w:rsidR="00FA5F80" w:rsidRPr="006B2F91">
        <w:rPr>
          <w:rFonts w:cs="Calibri"/>
          <w:b/>
        </w:rPr>
        <w:tab/>
      </w:r>
      <w:r w:rsidR="00FA5F80" w:rsidRPr="006B2F91">
        <w:rPr>
          <w:rFonts w:cs="Calibri"/>
          <w:b/>
        </w:rPr>
        <w:tab/>
      </w:r>
    </w:p>
    <w:p w14:paraId="54136189" w14:textId="77777777" w:rsidR="0093243E" w:rsidRDefault="0093243E" w:rsidP="0093243E">
      <w:pPr>
        <w:widowControl w:val="0"/>
        <w:autoSpaceDE w:val="0"/>
        <w:autoSpaceDN w:val="0"/>
        <w:adjustRightInd w:val="0"/>
        <w:spacing w:after="0" w:line="239" w:lineRule="auto"/>
        <w:ind w:left="360" w:right="720"/>
        <w:rPr>
          <w:rFonts w:cs="Calibri"/>
        </w:rPr>
      </w:pPr>
    </w:p>
    <w:p w14:paraId="38408154" w14:textId="5E8D319B" w:rsidR="00BD5FFE" w:rsidRDefault="009701B1" w:rsidP="000127D4">
      <w:pPr>
        <w:spacing w:after="0" w:line="240" w:lineRule="auto"/>
        <w:ind w:left="360"/>
      </w:pPr>
      <w:r>
        <w:t>Per</w:t>
      </w:r>
      <w:r w:rsidR="002D5AD2">
        <w:t xml:space="preserve"> 21</w:t>
      </w:r>
      <w:r>
        <w:t xml:space="preserve"> CFR</w:t>
      </w:r>
      <w:r w:rsidR="00BD5FFE">
        <w:t xml:space="preserve"> part 312</w:t>
      </w:r>
      <w:r w:rsidR="00B339EE">
        <w:t xml:space="preserve"> INVESTIGATIONAL NEW DRUG APPLICATION</w:t>
      </w:r>
      <w:r w:rsidR="00BD5FFE">
        <w:t>:</w:t>
      </w:r>
    </w:p>
    <w:p w14:paraId="1F16E753" w14:textId="1DAE409F" w:rsidR="00B339EE" w:rsidRPr="00055305" w:rsidRDefault="00B339EE" w:rsidP="000127D4">
      <w:pPr>
        <w:spacing w:after="0" w:line="240" w:lineRule="auto"/>
        <w:ind w:left="360"/>
      </w:pPr>
      <w:r>
        <w:t>Sec. 312.62 Investigator recordkeeping and record retention.</w:t>
      </w:r>
    </w:p>
    <w:p w14:paraId="36793251" w14:textId="12BBFB7C" w:rsidR="00B339EE" w:rsidRPr="00BD5FFE" w:rsidRDefault="00B339EE" w:rsidP="000862A0">
      <w:pPr>
        <w:spacing w:after="0" w:line="240" w:lineRule="auto"/>
        <w:ind w:left="360"/>
        <w:rPr>
          <w:i/>
        </w:rPr>
      </w:pPr>
      <w:r w:rsidRPr="00BD5FFE">
        <w:rPr>
          <w:i/>
        </w:rPr>
        <w:t>(b) Case histories. An investigator is required to prepare and maintain adequate and accurate case histories that record all observations and other data pertinent to the investigation on each individual administered the investigational drug or employed as a control in the investigation. Case histories include the case report forms and supporting data including, for example, signed and dated consent forms and medical records including, for example, progress notes of the physician, the individual's hospital chart(s), and the nurses' notes. The case history for each individual shall document that informed consent was obtained prior to participation in the study.</w:t>
      </w:r>
    </w:p>
    <w:p w14:paraId="1F1F5EBB" w14:textId="77777777" w:rsidR="000862A0" w:rsidRDefault="000862A0" w:rsidP="000862A0">
      <w:pPr>
        <w:spacing w:after="0" w:line="240" w:lineRule="auto"/>
        <w:ind w:left="360"/>
      </w:pPr>
    </w:p>
    <w:p w14:paraId="5638B9A6" w14:textId="0E8C9613" w:rsidR="00440F5F" w:rsidRDefault="009701B1" w:rsidP="000862A0">
      <w:pPr>
        <w:spacing w:after="0" w:line="240" w:lineRule="auto"/>
        <w:ind w:left="360"/>
      </w:pPr>
      <w:r>
        <w:t>Per</w:t>
      </w:r>
      <w:r w:rsidR="002D5AD2">
        <w:t xml:space="preserve"> 21</w:t>
      </w:r>
      <w:r>
        <w:t xml:space="preserve"> CFR</w:t>
      </w:r>
      <w:r w:rsidR="00BD5FFE">
        <w:t xml:space="preserve"> </w:t>
      </w:r>
      <w:r w:rsidR="00B339EE">
        <w:t>Part 812 -- INVESTIGATIONAL DEVICE EXEMPTIONS</w:t>
      </w:r>
      <w:r w:rsidR="00BD5FFE">
        <w:t>:</w:t>
      </w:r>
    </w:p>
    <w:p w14:paraId="7BD4123F" w14:textId="5936FFC2" w:rsidR="00B339EE" w:rsidRDefault="00B339EE" w:rsidP="000862A0">
      <w:pPr>
        <w:spacing w:after="0" w:line="240" w:lineRule="auto"/>
        <w:ind w:left="360"/>
      </w:pPr>
      <w:r>
        <w:t xml:space="preserve">Sec. 812.140 Records. </w:t>
      </w:r>
    </w:p>
    <w:p w14:paraId="213A13C0" w14:textId="77777777" w:rsidR="00B339EE" w:rsidRPr="00BD5FFE" w:rsidRDefault="00B339EE" w:rsidP="00A45078">
      <w:pPr>
        <w:spacing w:after="0" w:line="240" w:lineRule="auto"/>
        <w:ind w:left="360"/>
        <w:rPr>
          <w:i/>
        </w:rPr>
      </w:pPr>
      <w:r w:rsidRPr="00BD5FFE">
        <w:rPr>
          <w:i/>
        </w:rPr>
        <w:t>(a) Investigator records. A participating investigator shall maintain the following accurate, complete, and current records relating to the investigator's participation in an investigation:</w:t>
      </w:r>
    </w:p>
    <w:p w14:paraId="07D22630" w14:textId="77777777" w:rsidR="00B339EE" w:rsidRPr="00BD5FFE" w:rsidRDefault="00B339EE" w:rsidP="00A45078">
      <w:pPr>
        <w:spacing w:after="0" w:line="240" w:lineRule="auto"/>
        <w:ind w:left="360"/>
        <w:rPr>
          <w:i/>
        </w:rPr>
      </w:pPr>
      <w:r w:rsidRPr="00BD5FFE">
        <w:rPr>
          <w:i/>
        </w:rPr>
        <w:t xml:space="preserve">(3) Records of each subject's case history and exposure to the device. Case histories include the case report forms and supporting data including, for example, signed and dated consent forms and </w:t>
      </w:r>
      <w:r w:rsidRPr="00BD5FFE">
        <w:rPr>
          <w:i/>
        </w:rPr>
        <w:lastRenderedPageBreak/>
        <w:t xml:space="preserve">medical records including, for example, progress notes of the physician, the individual's hospital chart(s), and the nurses' notes. </w:t>
      </w:r>
    </w:p>
    <w:p w14:paraId="686E6927" w14:textId="77777777" w:rsidR="00006B4B" w:rsidRDefault="00006B4B" w:rsidP="002B1A50">
      <w:pPr>
        <w:spacing w:after="0" w:line="240" w:lineRule="auto"/>
      </w:pPr>
    </w:p>
    <w:p w14:paraId="6C2CC550" w14:textId="4FD1F9D7" w:rsidR="00B339EE" w:rsidRPr="006B2F91" w:rsidRDefault="00B339EE" w:rsidP="000862A0">
      <w:pPr>
        <w:spacing w:after="0" w:line="240" w:lineRule="auto"/>
        <w:ind w:left="360"/>
        <w:rPr>
          <w:b/>
        </w:rPr>
      </w:pPr>
      <w:r w:rsidRPr="006B2F91">
        <w:rPr>
          <w:b/>
        </w:rPr>
        <w:t xml:space="preserve">Michigan </w:t>
      </w:r>
      <w:r w:rsidR="0042157F">
        <w:rPr>
          <w:b/>
        </w:rPr>
        <w:t>Medicine</w:t>
      </w:r>
      <w:r w:rsidR="00FA5F80" w:rsidRPr="006B2F91">
        <w:rPr>
          <w:b/>
        </w:rPr>
        <w:t xml:space="preserve"> Policies</w:t>
      </w:r>
      <w:r w:rsidR="00EE474A">
        <w:rPr>
          <w:b/>
        </w:rPr>
        <w:t xml:space="preserve"> </w:t>
      </w:r>
    </w:p>
    <w:p w14:paraId="0345C651" w14:textId="77777777" w:rsidR="00B339EE" w:rsidRDefault="00B339EE" w:rsidP="000862A0">
      <w:pPr>
        <w:spacing w:after="0" w:line="240" w:lineRule="auto"/>
        <w:ind w:left="360"/>
      </w:pPr>
    </w:p>
    <w:p w14:paraId="7E9C8072" w14:textId="77777777" w:rsidR="00B339EE" w:rsidRDefault="00B339EE" w:rsidP="000862A0">
      <w:pPr>
        <w:spacing w:after="0" w:line="240" w:lineRule="auto"/>
        <w:ind w:firstLine="360"/>
      </w:pPr>
      <w:r>
        <w:t>01-04-002 Confidentiality of Patient Information:</w:t>
      </w:r>
    </w:p>
    <w:p w14:paraId="56750448" w14:textId="72659FAF" w:rsidR="00B339EE" w:rsidRDefault="00B339EE" w:rsidP="000862A0">
      <w:pPr>
        <w:spacing w:after="0" w:line="240" w:lineRule="auto"/>
        <w:ind w:left="360"/>
      </w:pPr>
      <w:r>
        <w:t xml:space="preserve">It shall be the policy of the </w:t>
      </w:r>
      <w:r w:rsidR="0042157F">
        <w:t>Michigan Medicine</w:t>
      </w:r>
      <w:r>
        <w:t xml:space="preserve"> that all information regarding care of the individual patient be maintained in a confidential and secure fashion in accordance with </w:t>
      </w:r>
      <w:r w:rsidR="0042157F">
        <w:t>Michigan Medicine policies</w:t>
      </w:r>
      <w:r>
        <w:t xml:space="preserve"> and state and federal law.</w:t>
      </w:r>
    </w:p>
    <w:p w14:paraId="5169440D" w14:textId="77777777" w:rsidR="00B339EE" w:rsidRDefault="00B339EE" w:rsidP="000127D4">
      <w:pPr>
        <w:spacing w:after="0"/>
        <w:ind w:left="360"/>
      </w:pPr>
    </w:p>
    <w:p w14:paraId="44EA854C" w14:textId="3A99DC74" w:rsidR="00B339EE" w:rsidRDefault="00B339EE" w:rsidP="000127D4">
      <w:pPr>
        <w:spacing w:after="0"/>
        <w:ind w:left="360"/>
      </w:pPr>
      <w:r>
        <w:t xml:space="preserve">01-04-360 Use of Protected Health Information (PHI) in Research: </w:t>
      </w:r>
    </w:p>
    <w:p w14:paraId="0E7D0826" w14:textId="75F94A3A" w:rsidR="00B339EE" w:rsidRPr="00AA1658" w:rsidRDefault="00B339EE" w:rsidP="009A1615">
      <w:pPr>
        <w:spacing w:after="0" w:line="240" w:lineRule="auto"/>
        <w:ind w:left="360"/>
        <w:rPr>
          <w:i/>
          <w:iCs/>
        </w:rPr>
      </w:pPr>
      <w:r w:rsidRPr="00AA1658">
        <w:rPr>
          <w:i/>
          <w:iCs/>
        </w:rPr>
        <w:t xml:space="preserve">It shall be the policy of the </w:t>
      </w:r>
      <w:r w:rsidR="0042157F" w:rsidRPr="00AA1658">
        <w:rPr>
          <w:i/>
          <w:iCs/>
        </w:rPr>
        <w:t>Michigan Medicine</w:t>
      </w:r>
      <w:r w:rsidRPr="00AA1658">
        <w:rPr>
          <w:i/>
          <w:iCs/>
        </w:rPr>
        <w:t xml:space="preserve"> to obtain a patient's written authorization or satisfy an exception to the authorization requirement before using or disclosing the patient's PHI for research purposes.</w:t>
      </w:r>
    </w:p>
    <w:p w14:paraId="77F21B80" w14:textId="50AB7EF1" w:rsidR="00B76AF5" w:rsidRDefault="00B76AF5" w:rsidP="00BE6802">
      <w:pPr>
        <w:widowControl w:val="0"/>
        <w:autoSpaceDE w:val="0"/>
        <w:autoSpaceDN w:val="0"/>
        <w:adjustRightInd w:val="0"/>
        <w:spacing w:after="0" w:line="239" w:lineRule="auto"/>
        <w:ind w:left="360" w:right="720"/>
        <w:rPr>
          <w:rFonts w:cs="Calibri"/>
        </w:rPr>
      </w:pPr>
    </w:p>
    <w:p w14:paraId="03B11AC5" w14:textId="2D3DE39B" w:rsidR="009C7CFE" w:rsidRPr="003071F8" w:rsidRDefault="00C8176C" w:rsidP="009C7CFE">
      <w:pPr>
        <w:widowControl w:val="0"/>
        <w:autoSpaceDE w:val="0"/>
        <w:autoSpaceDN w:val="0"/>
        <w:adjustRightInd w:val="0"/>
        <w:spacing w:after="0" w:line="239" w:lineRule="auto"/>
        <w:ind w:left="360" w:right="720"/>
        <w:rPr>
          <w:rFonts w:cs="Calibri"/>
          <w:b/>
        </w:rPr>
      </w:pPr>
      <w:r w:rsidRPr="003071F8">
        <w:rPr>
          <w:rFonts w:cs="Calibri"/>
          <w:b/>
        </w:rPr>
        <w:t>Addi</w:t>
      </w:r>
      <w:r w:rsidR="00BE6802">
        <w:rPr>
          <w:rFonts w:cs="Calibri"/>
          <w:b/>
        </w:rPr>
        <w:t>tional Regulations or Policies</w:t>
      </w:r>
      <w:r w:rsidR="00021137">
        <w:rPr>
          <w:rFonts w:cs="Calibri"/>
          <w:b/>
        </w:rPr>
        <w:tab/>
      </w:r>
      <w:r w:rsidR="00021137">
        <w:rPr>
          <w:rFonts w:cs="Calibri"/>
          <w:b/>
        </w:rPr>
        <w:tab/>
      </w:r>
      <w:r w:rsidR="00021137">
        <w:rPr>
          <w:rFonts w:cs="Calibri"/>
          <w:b/>
        </w:rPr>
        <w:tab/>
      </w:r>
      <w:r w:rsidR="00021137">
        <w:rPr>
          <w:rFonts w:cs="Calibri"/>
          <w:b/>
        </w:rPr>
        <w:tab/>
      </w:r>
      <w:sdt>
        <w:sdtPr>
          <w:rPr>
            <w:rFonts w:cs="Calibri"/>
            <w:b/>
          </w:rPr>
          <w:id w:val="1083265604"/>
          <w14:checkbox>
            <w14:checked w14:val="0"/>
            <w14:checkedState w14:val="2612" w14:font="MS Gothic"/>
            <w14:uncheckedState w14:val="2610" w14:font="MS Gothic"/>
          </w14:checkbox>
        </w:sdtPr>
        <w:sdtEndPr/>
        <w:sdtContent>
          <w:r w:rsidRPr="003071F8">
            <w:rPr>
              <w:rFonts w:ascii="MS Gothic" w:eastAsia="MS Gothic" w:hAnsi="MS Gothic" w:cs="Calibri" w:hint="eastAsia"/>
              <w:b/>
            </w:rPr>
            <w:t>☐</w:t>
          </w:r>
        </w:sdtContent>
      </w:sdt>
      <w:r w:rsidRPr="003071F8">
        <w:rPr>
          <w:rFonts w:cs="Calibri"/>
          <w:b/>
        </w:rPr>
        <w:t xml:space="preserve"> N/A</w:t>
      </w:r>
    </w:p>
    <w:p w14:paraId="4AD84E22" w14:textId="457631F4" w:rsidR="009C7CFE" w:rsidRDefault="002A4DF5" w:rsidP="009C7CFE">
      <w:pPr>
        <w:widowControl w:val="0"/>
        <w:autoSpaceDE w:val="0"/>
        <w:autoSpaceDN w:val="0"/>
        <w:adjustRightInd w:val="0"/>
        <w:spacing w:after="0" w:line="239" w:lineRule="auto"/>
        <w:ind w:left="360" w:right="720"/>
        <w:rPr>
          <w:rFonts w:cs="Calibri"/>
          <w:b/>
        </w:rPr>
      </w:pPr>
      <w:r w:rsidRPr="00B9043B">
        <w:rPr>
          <w:rFonts w:cs="Calibri"/>
          <w:b/>
        </w:rPr>
        <w:t>(MANDATORY LANGUAGE)</w:t>
      </w:r>
    </w:p>
    <w:p w14:paraId="62673096" w14:textId="77777777" w:rsidR="002A4DF5" w:rsidRDefault="002A4DF5" w:rsidP="009C7CFE">
      <w:pPr>
        <w:widowControl w:val="0"/>
        <w:autoSpaceDE w:val="0"/>
        <w:autoSpaceDN w:val="0"/>
        <w:adjustRightInd w:val="0"/>
        <w:spacing w:after="0" w:line="239" w:lineRule="auto"/>
        <w:ind w:left="360" w:right="720"/>
        <w:rPr>
          <w:rFonts w:cs="Calibri"/>
        </w:rPr>
      </w:pPr>
    </w:p>
    <w:p w14:paraId="726BB7EC" w14:textId="6562DEE0" w:rsidR="006324A1" w:rsidRPr="004B7C48" w:rsidRDefault="006324A1" w:rsidP="006324A1">
      <w:pPr>
        <w:widowControl w:val="0"/>
        <w:autoSpaceDE w:val="0"/>
        <w:autoSpaceDN w:val="0"/>
        <w:adjustRightInd w:val="0"/>
        <w:spacing w:after="0" w:line="240" w:lineRule="auto"/>
        <w:ind w:left="360" w:right="720"/>
        <w:rPr>
          <w:rFonts w:cs="Calibri"/>
          <w:i/>
          <w:color w:val="00B0F0"/>
        </w:rPr>
      </w:pPr>
      <w:r w:rsidRPr="004B7C48">
        <w:rPr>
          <w:rFonts w:cs="Calibri"/>
          <w:i/>
          <w:color w:val="00B0F0"/>
        </w:rPr>
        <w:t xml:space="preserve">[Optional: Insert any additional project, department, sponsor, institution, </w:t>
      </w:r>
      <w:r w:rsidR="002E6A53" w:rsidRPr="004B7C48">
        <w:rPr>
          <w:rFonts w:cs="Calibri"/>
          <w:i/>
          <w:color w:val="00B0F0"/>
        </w:rPr>
        <w:t>state,</w:t>
      </w:r>
      <w:r w:rsidRPr="004B7C48">
        <w:rPr>
          <w:rFonts w:cs="Calibri"/>
          <w:i/>
          <w:color w:val="00B0F0"/>
        </w:rPr>
        <w:t xml:space="preserve"> or federal policies that apply]</w:t>
      </w:r>
    </w:p>
    <w:p w14:paraId="62108FC7" w14:textId="77777777" w:rsidR="00B96F61" w:rsidRPr="004B7C48" w:rsidRDefault="00B96F61" w:rsidP="009C7CFE">
      <w:pPr>
        <w:widowControl w:val="0"/>
        <w:autoSpaceDE w:val="0"/>
        <w:autoSpaceDN w:val="0"/>
        <w:adjustRightInd w:val="0"/>
        <w:spacing w:after="0" w:line="239" w:lineRule="auto"/>
        <w:ind w:left="360" w:right="720"/>
        <w:rPr>
          <w:color w:val="00B0F0"/>
        </w:rPr>
      </w:pPr>
    </w:p>
    <w:p w14:paraId="67B1F638" w14:textId="27A7D7A7" w:rsidR="00695A12" w:rsidRPr="004B7C48" w:rsidRDefault="00695A12" w:rsidP="00CD12A1">
      <w:pPr>
        <w:pStyle w:val="ListParagraph"/>
        <w:widowControl w:val="0"/>
        <w:numPr>
          <w:ilvl w:val="0"/>
          <w:numId w:val="1"/>
        </w:numPr>
        <w:autoSpaceDE w:val="0"/>
        <w:autoSpaceDN w:val="0"/>
        <w:adjustRightInd w:val="0"/>
        <w:spacing w:after="0" w:line="240" w:lineRule="auto"/>
        <w:ind w:right="720"/>
        <w:rPr>
          <w:rFonts w:cs="Calibri"/>
          <w:b/>
        </w:rPr>
      </w:pPr>
      <w:r w:rsidRPr="004B7C48">
        <w:rPr>
          <w:b/>
        </w:rPr>
        <w:t>DEFINITIONS</w:t>
      </w:r>
      <w:r w:rsidR="00CD12A1" w:rsidRPr="004B7C48">
        <w:rPr>
          <w:b/>
        </w:rPr>
        <w:t xml:space="preserve"> </w:t>
      </w:r>
    </w:p>
    <w:p w14:paraId="296AD3CF" w14:textId="77777777" w:rsidR="00646F80" w:rsidRPr="00C21642" w:rsidRDefault="00646F80" w:rsidP="003169EF">
      <w:pPr>
        <w:pStyle w:val="ListParagraph"/>
        <w:spacing w:after="0" w:line="240" w:lineRule="auto"/>
        <w:ind w:left="360" w:right="720"/>
      </w:pPr>
    </w:p>
    <w:p w14:paraId="62786BC4" w14:textId="1D0D1B08" w:rsidR="003A3767" w:rsidRPr="00DC70F6" w:rsidRDefault="003A3767" w:rsidP="003169EF">
      <w:pPr>
        <w:pStyle w:val="ListParagraph"/>
        <w:spacing w:after="0" w:line="240" w:lineRule="auto"/>
        <w:ind w:left="360" w:right="720"/>
        <w:rPr>
          <w:b/>
        </w:rPr>
      </w:pPr>
      <w:r w:rsidRPr="00DC70F6">
        <w:t>CASE REPORT FORM</w:t>
      </w:r>
      <w:r w:rsidR="00F41764" w:rsidRPr="00DC70F6">
        <w:t xml:space="preserve"> (CRF)</w:t>
      </w:r>
      <w:r w:rsidR="00647483" w:rsidRPr="00DC70F6">
        <w:t>:</w:t>
      </w:r>
      <w:r w:rsidR="00647483" w:rsidRPr="00DC70F6">
        <w:rPr>
          <w:b/>
        </w:rPr>
        <w:t xml:space="preserve"> </w:t>
      </w:r>
      <w:r w:rsidR="00647483" w:rsidRPr="00DC70F6">
        <w:t xml:space="preserve">A printed, optical, or electronic </w:t>
      </w:r>
      <w:r w:rsidR="00FC6587" w:rsidRPr="00DC70F6">
        <w:t xml:space="preserve">(eCRF) </w:t>
      </w:r>
      <w:r w:rsidR="00647483" w:rsidRPr="00DC70F6">
        <w:t xml:space="preserve">document designed to record </w:t>
      </w:r>
      <w:r w:rsidR="002E6A53" w:rsidRPr="00DC70F6">
        <w:t>all</w:t>
      </w:r>
      <w:r w:rsidR="00647483" w:rsidRPr="00DC70F6">
        <w:t xml:space="preserve"> the protocol required information to be reported to the sponsor on each trial subject</w:t>
      </w:r>
      <w:r w:rsidR="00F724BC" w:rsidRPr="00DC70F6">
        <w:t>.</w:t>
      </w:r>
      <w:r w:rsidR="006F52BC" w:rsidRPr="00DC70F6">
        <w:t xml:space="preserve"> </w:t>
      </w:r>
      <w:r w:rsidR="002B317A" w:rsidRPr="00DC70F6">
        <w:t>(ICH-GCP R2 definition)</w:t>
      </w:r>
    </w:p>
    <w:p w14:paraId="4611A2C0" w14:textId="77777777" w:rsidR="00F41764" w:rsidRPr="00DC70F6" w:rsidRDefault="00F41764" w:rsidP="003169EF">
      <w:pPr>
        <w:pStyle w:val="ListParagraph"/>
        <w:spacing w:after="0" w:line="240" w:lineRule="auto"/>
        <w:ind w:left="360" w:right="720"/>
      </w:pPr>
    </w:p>
    <w:p w14:paraId="55E0814A" w14:textId="23DDDBBD" w:rsidR="00A12BB2" w:rsidRPr="00DC70F6" w:rsidRDefault="00A12BB2" w:rsidP="008C1B84">
      <w:pPr>
        <w:pStyle w:val="ListParagraph"/>
        <w:spacing w:after="0" w:line="240" w:lineRule="auto"/>
        <w:ind w:left="360" w:right="720"/>
      </w:pPr>
      <w:r w:rsidRPr="00DC70F6">
        <w:t xml:space="preserve">INTERNATIONAL COUNCIL ON HARMONISATION (ICH): A joint initiative involving both regulators and research-based industry representatives of the European Union, </w:t>
      </w:r>
      <w:r w:rsidR="002E6A53" w:rsidRPr="00DC70F6">
        <w:t>Japan,</w:t>
      </w:r>
      <w:r w:rsidRPr="00DC70F6">
        <w:t xml:space="preserve"> and the USA in scientific and technical discussions of the testing procedures required to assess and ensure the safety, </w:t>
      </w:r>
      <w:r w:rsidR="00AF577C" w:rsidRPr="00DC70F6">
        <w:t>quality,</w:t>
      </w:r>
      <w:r w:rsidRPr="00DC70F6">
        <w:t xml:space="preserve"> and efficacy of medicines </w:t>
      </w:r>
    </w:p>
    <w:p w14:paraId="59C183DA" w14:textId="77777777" w:rsidR="00A12BB2" w:rsidRPr="00DC70F6" w:rsidRDefault="00A12BB2" w:rsidP="008C1B84">
      <w:pPr>
        <w:pStyle w:val="ListParagraph"/>
        <w:spacing w:after="0" w:line="240" w:lineRule="auto"/>
        <w:ind w:left="360" w:right="720"/>
      </w:pPr>
    </w:p>
    <w:p w14:paraId="636FD381" w14:textId="77777777" w:rsidR="0004414A" w:rsidRPr="00CE20F4" w:rsidRDefault="008C1B84" w:rsidP="0004414A">
      <w:pPr>
        <w:pStyle w:val="ListParagraph"/>
        <w:spacing w:after="0" w:line="240" w:lineRule="auto"/>
        <w:ind w:left="360" w:right="720"/>
      </w:pPr>
      <w:r w:rsidRPr="00DC70F6">
        <w:t xml:space="preserve">INVESTIGATIONAL DEVICE EXEMPTION (IDE): </w:t>
      </w:r>
      <w:r w:rsidR="002B02CF" w:rsidRPr="00DC70F6">
        <w:t xml:space="preserve"> </w:t>
      </w:r>
      <w:r w:rsidR="0004414A" w:rsidRPr="00DC70F6">
        <w:t xml:space="preserve">Approval by FDA for investigational device exemption (IDE) permits a device that otherwise would be required to comply with a performance standard or to have premarket approval to be shipped lawfully across state </w:t>
      </w:r>
      <w:r w:rsidR="0004414A" w:rsidRPr="0004414A">
        <w:lastRenderedPageBreak/>
        <w:t>and international boundaries for the purpose of conducting investigations of that device. (FDA 21CRF812)</w:t>
      </w:r>
    </w:p>
    <w:p w14:paraId="78ED44CB" w14:textId="5411FA57" w:rsidR="00F64CEE" w:rsidRPr="00760D09" w:rsidRDefault="00F64CEE" w:rsidP="00F64CEE">
      <w:pPr>
        <w:pStyle w:val="ListParagraph"/>
        <w:spacing w:after="0" w:line="240" w:lineRule="auto"/>
        <w:ind w:left="360" w:right="720"/>
      </w:pPr>
    </w:p>
    <w:p w14:paraId="52450CEC" w14:textId="77777777" w:rsidR="00006B4B" w:rsidRPr="0081552F" w:rsidRDefault="00006B4B" w:rsidP="00EF74AA">
      <w:pPr>
        <w:pStyle w:val="ListParagraph"/>
        <w:spacing w:after="0" w:line="240" w:lineRule="auto"/>
        <w:ind w:left="360" w:right="720"/>
        <w:rPr>
          <w:rFonts w:ascii="Calibri" w:hAnsi="Calibri" w:cs="Calibri"/>
        </w:rPr>
      </w:pPr>
    </w:p>
    <w:p w14:paraId="29711931" w14:textId="11CF85AB" w:rsidR="006B264E" w:rsidRPr="00781027" w:rsidRDefault="00114FCD" w:rsidP="00D8391E">
      <w:pPr>
        <w:pStyle w:val="ListParagraph"/>
        <w:ind w:left="360" w:right="720"/>
      </w:pPr>
      <w:r w:rsidRPr="00114FCD">
        <w:t xml:space="preserve">INVESTIGATIONAL NEW DRUG APPLICATION (IND): </w:t>
      </w:r>
      <w:r w:rsidR="00F41CAE" w:rsidRPr="00781027">
        <w:t>A</w:t>
      </w:r>
      <w:r w:rsidR="00F41CAE" w:rsidRPr="00781027">
        <w:t xml:space="preserve"> new drug or biological drug that is used in a clinical investigation. The term also includes a biological product that is used in vitro for diagnostic purposes. The terms “investigational drug” and “investigational new drug” are deemed to be synonymous for purposes of this part</w:t>
      </w:r>
      <w:r w:rsidR="00AF577C" w:rsidRPr="00781027">
        <w:t xml:space="preserve">. </w:t>
      </w:r>
      <w:r w:rsidR="006B264E" w:rsidRPr="006B264E">
        <w:rPr>
          <w:rStyle w:val="Emphasis"/>
          <w:i w:val="0"/>
          <w:iCs w:val="0"/>
        </w:rPr>
        <w:t>IND</w:t>
      </w:r>
      <w:r w:rsidR="006B264E" w:rsidRPr="006B264E">
        <w:t xml:space="preserve"> means an investigational new drug application. For purposes of this part, “IND” is synonymous with “Notice of Claimed Investigational Exemption for a New Drug.”  </w:t>
      </w:r>
    </w:p>
    <w:p w14:paraId="644B7527" w14:textId="77777777" w:rsidR="006B264E" w:rsidRPr="00781027" w:rsidRDefault="006B264E" w:rsidP="006B264E">
      <w:pPr>
        <w:pStyle w:val="ListParagraph"/>
        <w:spacing w:after="0" w:line="240" w:lineRule="auto"/>
        <w:ind w:left="360" w:right="720"/>
      </w:pPr>
      <w:r w:rsidRPr="00781027">
        <w:t>(FDA 21 CRF part 312)</w:t>
      </w:r>
    </w:p>
    <w:p w14:paraId="5E6E8167" w14:textId="32FAAFB8" w:rsidR="00F41CAE" w:rsidRDefault="00F41CAE" w:rsidP="00F41CAE">
      <w:pPr>
        <w:pStyle w:val="ListParagraph"/>
        <w:spacing w:after="0" w:line="240" w:lineRule="auto"/>
        <w:ind w:left="360" w:right="720"/>
      </w:pPr>
    </w:p>
    <w:p w14:paraId="3EEEAB20" w14:textId="77777777" w:rsidR="00586FA5" w:rsidRDefault="00586FA5" w:rsidP="003169EF">
      <w:pPr>
        <w:pStyle w:val="ListParagraph"/>
        <w:spacing w:after="0" w:line="240" w:lineRule="auto"/>
        <w:ind w:left="360" w:right="720"/>
      </w:pPr>
    </w:p>
    <w:p w14:paraId="3ADA490E" w14:textId="77777777" w:rsidR="00C22350" w:rsidRPr="00C22350" w:rsidRDefault="001C629C" w:rsidP="00C22350">
      <w:pPr>
        <w:pStyle w:val="ListParagraph"/>
        <w:spacing w:after="0" w:line="240" w:lineRule="auto"/>
        <w:ind w:left="360" w:right="720"/>
      </w:pPr>
      <w:r w:rsidRPr="00C22350">
        <w:t>P</w:t>
      </w:r>
      <w:r w:rsidR="00511EC4" w:rsidRPr="00C22350">
        <w:t>ROTECTED</w:t>
      </w:r>
      <w:r w:rsidR="001238D8" w:rsidRPr="00C22350">
        <w:t xml:space="preserve"> HEALTH INFORMATION</w:t>
      </w:r>
      <w:r w:rsidR="00511EC4" w:rsidRPr="00C22350">
        <w:t xml:space="preserve"> (PHI): </w:t>
      </w:r>
    </w:p>
    <w:p w14:paraId="1931CBBE" w14:textId="77777777" w:rsidR="00C22350" w:rsidRPr="00C22350" w:rsidRDefault="00C22350" w:rsidP="00C22350">
      <w:pPr>
        <w:pStyle w:val="ListParagraph"/>
        <w:spacing w:after="0" w:line="240" w:lineRule="auto"/>
        <w:ind w:left="360" w:right="720"/>
      </w:pPr>
      <w:r w:rsidRPr="00C22350">
        <w:t xml:space="preserve">Individually identifiable health information held or maintained by covered entities, or by business associates acting for the covered entity. PHI is subject to HIPAA Privacy Rule protections. HIPAA Privacy Rule permits researchers to access and use PHI when necessary to conduct research, with certain restrictions. </w:t>
      </w:r>
    </w:p>
    <w:p w14:paraId="4E684077" w14:textId="77777777" w:rsidR="006F52BC" w:rsidRDefault="006F52BC" w:rsidP="003169EF">
      <w:pPr>
        <w:pStyle w:val="ListParagraph"/>
        <w:spacing w:after="0" w:line="240" w:lineRule="auto"/>
        <w:ind w:left="360" w:right="720"/>
      </w:pPr>
    </w:p>
    <w:p w14:paraId="3A2D5F07" w14:textId="180E0E18" w:rsidR="003A3767" w:rsidRDefault="00CB2A33" w:rsidP="003169EF">
      <w:pPr>
        <w:pStyle w:val="ListParagraph"/>
        <w:spacing w:after="0" w:line="240" w:lineRule="auto"/>
        <w:ind w:left="360" w:right="720"/>
        <w:rPr>
          <w:rStyle w:val="Hyperlink"/>
        </w:rPr>
      </w:pPr>
      <w:r w:rsidRPr="00CB2A33">
        <w:t xml:space="preserve">SOURCE DATA: </w:t>
      </w:r>
      <w:r w:rsidRPr="00CB2A33">
        <w:rPr>
          <w:rFonts w:cs="Helvetica"/>
          <w:lang w:val="en"/>
        </w:rPr>
        <w:t>All information in original records and certified copies of original records of clinical findings, observations, or other activities in a clinical trial necessary for the reconstruction and evaluation of the trial. Source data are contained in source documents (original records or certified copies)</w:t>
      </w:r>
      <w:r w:rsidR="00AF577C" w:rsidRPr="00CB2A33">
        <w:rPr>
          <w:rFonts w:cs="Helvetica"/>
          <w:lang w:val="en"/>
        </w:rPr>
        <w:t xml:space="preserve">. </w:t>
      </w:r>
      <w:r w:rsidRPr="00CB2A33">
        <w:rPr>
          <w:rFonts w:cs="Helvetica"/>
          <w:lang w:val="en"/>
        </w:rPr>
        <w:t>(</w:t>
      </w:r>
      <w:r w:rsidRPr="00CB2A33">
        <w:rPr>
          <w:rFonts w:cs="Helvetica"/>
          <w:lang w:val="en"/>
        </w:rPr>
        <w:t>ICH-GCP R2 definition)</w:t>
      </w:r>
      <w:r>
        <w:rPr>
          <w:rFonts w:cs="Helvetica"/>
          <w:lang w:val="en"/>
        </w:rPr>
        <w:t xml:space="preserve"> </w:t>
      </w:r>
    </w:p>
    <w:p w14:paraId="09A7326D" w14:textId="77777777" w:rsidR="00CB2A33" w:rsidRDefault="00CB2A33" w:rsidP="003169EF">
      <w:pPr>
        <w:pStyle w:val="ListParagraph"/>
        <w:spacing w:after="0" w:line="240" w:lineRule="auto"/>
        <w:ind w:left="360" w:right="720"/>
      </w:pPr>
    </w:p>
    <w:p w14:paraId="6C9019FB" w14:textId="77777777" w:rsidR="00DB5CBB" w:rsidRPr="00100EE8" w:rsidRDefault="003A3767" w:rsidP="00DB5CBB">
      <w:pPr>
        <w:pStyle w:val="ListParagraph"/>
        <w:spacing w:after="0" w:line="240" w:lineRule="auto"/>
        <w:ind w:left="360" w:right="720"/>
        <w:rPr>
          <w:rFonts w:cs="Helvetica"/>
          <w:lang w:val="en"/>
        </w:rPr>
      </w:pPr>
      <w:r w:rsidRPr="00100EE8">
        <w:t>SOURCE DOCUMENT</w:t>
      </w:r>
      <w:r w:rsidR="009E7479" w:rsidRPr="00100EE8">
        <w:t>:</w:t>
      </w:r>
      <w:r w:rsidR="009E7479" w:rsidRPr="00100EE8">
        <w:rPr>
          <w:b/>
        </w:rPr>
        <w:t xml:space="preserve"> </w:t>
      </w:r>
    </w:p>
    <w:p w14:paraId="2B3E3AFB" w14:textId="1AA4F49B" w:rsidR="00DB5CBB" w:rsidRDefault="00DB5CBB" w:rsidP="00DB5CBB">
      <w:pPr>
        <w:pStyle w:val="ListParagraph"/>
        <w:spacing w:after="0" w:line="240" w:lineRule="auto"/>
        <w:ind w:left="360" w:right="720"/>
      </w:pPr>
      <w:r w:rsidRPr="00100EE8">
        <w:rPr>
          <w:rFonts w:cs="Helvetica"/>
          <w:lang w:val="en"/>
        </w:rPr>
        <w:t>Original documents, data and records (e.g., hospital records, clinical and office charts, laboratory notes, memoranda, subjects' diaries or evaluation checklists, pharmacy dispensing records, recorded data from automated instruments, copies or transcriptions certified after verification as being accurate copies, microfiches, photographic negatives, microfilm or magnetic media, x-rays, subject files, and records kept at the pharmacy, at the laboratories, and at medico-technical departments involved in the clinical trial). (ICH</w:t>
      </w:r>
      <w:r w:rsidR="00F34158">
        <w:rPr>
          <w:rFonts w:cs="Helvetica"/>
          <w:lang w:val="en"/>
        </w:rPr>
        <w:t>-</w:t>
      </w:r>
      <w:r w:rsidRPr="00100EE8">
        <w:rPr>
          <w:rFonts w:cs="Helvetica"/>
          <w:lang w:val="en"/>
        </w:rPr>
        <w:t>G</w:t>
      </w:r>
      <w:r w:rsidR="00100EE8" w:rsidRPr="00100EE8">
        <w:rPr>
          <w:rFonts w:cs="Helvetica"/>
          <w:lang w:val="en"/>
        </w:rPr>
        <w:t>CP R2 definition)</w:t>
      </w:r>
      <w:r w:rsidR="00100EE8">
        <w:rPr>
          <w:rFonts w:cs="Helvetica"/>
          <w:lang w:val="en"/>
        </w:rPr>
        <w:t xml:space="preserve"> </w:t>
      </w:r>
    </w:p>
    <w:p w14:paraId="05A49884" w14:textId="77777777" w:rsidR="00B42243" w:rsidRDefault="00B42243" w:rsidP="003169EF">
      <w:pPr>
        <w:pStyle w:val="ListParagraph"/>
        <w:spacing w:after="0" w:line="240" w:lineRule="auto"/>
        <w:ind w:left="360" w:right="720"/>
        <w:rPr>
          <w:rFonts w:cs="Helvetica"/>
          <w:lang w:val="en"/>
        </w:rPr>
      </w:pPr>
    </w:p>
    <w:p w14:paraId="428F278C" w14:textId="5ECF06CF" w:rsidR="00B42243" w:rsidRDefault="00C76F5D" w:rsidP="00B42243">
      <w:pPr>
        <w:spacing w:after="0" w:line="240" w:lineRule="auto"/>
        <w:ind w:left="360"/>
      </w:pPr>
      <w:r>
        <w:t xml:space="preserve">Note: </w:t>
      </w:r>
      <w:proofErr w:type="gramStart"/>
      <w:r w:rsidR="00974B70">
        <w:t xml:space="preserve">Some </w:t>
      </w:r>
      <w:r w:rsidR="00B42243">
        <w:t>of</w:t>
      </w:r>
      <w:proofErr w:type="gramEnd"/>
      <w:r w:rsidR="00B42243">
        <w:t xml:space="preserve"> the definitions above were obtained from the </w:t>
      </w:r>
      <w:proofErr w:type="spellStart"/>
      <w:r w:rsidR="00B42243">
        <w:t>IRBMed</w:t>
      </w:r>
      <w:proofErr w:type="spellEnd"/>
      <w:r w:rsidR="00B42243">
        <w:t xml:space="preserve"> Glossary</w:t>
      </w:r>
      <w:r w:rsidR="00AF577C">
        <w:t xml:space="preserve">. </w:t>
      </w:r>
      <w:r w:rsidR="00B42243">
        <w:t xml:space="preserve">These definitions were current as of </w:t>
      </w:r>
      <w:r w:rsidR="00110F08">
        <w:t>01</w:t>
      </w:r>
      <w:r w:rsidR="00B42243">
        <w:t>-</w:t>
      </w:r>
      <w:r w:rsidR="00110F08">
        <w:t>Oct</w:t>
      </w:r>
      <w:r w:rsidR="00B42243">
        <w:t>-</w:t>
      </w:r>
      <w:r w:rsidR="00110F08">
        <w:t>20</w:t>
      </w:r>
      <w:r w:rsidR="00110F08">
        <w:t>22</w:t>
      </w:r>
      <w:r w:rsidR="00110F08">
        <w:t xml:space="preserve"> </w:t>
      </w:r>
      <w:r w:rsidR="00B42243">
        <w:t>and are subject to change</w:t>
      </w:r>
      <w:r w:rsidR="00AF577C">
        <w:t xml:space="preserve">. </w:t>
      </w:r>
      <w:r w:rsidR="00B42243">
        <w:t xml:space="preserve">Please see the </w:t>
      </w:r>
      <w:hyperlink r:id="rId11" w:history="1">
        <w:proofErr w:type="spellStart"/>
        <w:r w:rsidR="00B42243">
          <w:rPr>
            <w:rStyle w:val="Hyperlink"/>
          </w:rPr>
          <w:t>IRBMed</w:t>
        </w:r>
        <w:proofErr w:type="spellEnd"/>
        <w:r w:rsidR="00B42243">
          <w:rPr>
            <w:rStyle w:val="Hyperlink"/>
          </w:rPr>
          <w:t xml:space="preserve"> Glossary</w:t>
        </w:r>
      </w:hyperlink>
      <w:r w:rsidR="00B42243">
        <w:t xml:space="preserve"> for the most current definitions and additional guidance. </w:t>
      </w:r>
    </w:p>
    <w:p w14:paraId="11CDC380" w14:textId="08ECF5F6" w:rsidR="00006B4B" w:rsidRDefault="00B42243" w:rsidP="00B42243">
      <w:pPr>
        <w:widowControl w:val="0"/>
        <w:autoSpaceDE w:val="0"/>
        <w:autoSpaceDN w:val="0"/>
        <w:adjustRightInd w:val="0"/>
        <w:spacing w:after="0" w:line="239" w:lineRule="auto"/>
        <w:ind w:left="360" w:right="720"/>
        <w:rPr>
          <w:rFonts w:cs="Calibri"/>
          <w:b/>
        </w:rPr>
      </w:pPr>
      <w:r w:rsidRPr="00B9043B">
        <w:rPr>
          <w:rFonts w:cs="Calibri"/>
          <w:b/>
        </w:rPr>
        <w:t xml:space="preserve"> </w:t>
      </w:r>
      <w:r w:rsidR="00006B4B" w:rsidRPr="00B9043B">
        <w:rPr>
          <w:rFonts w:cs="Calibri"/>
          <w:b/>
        </w:rPr>
        <w:t>(MANDATORY LANGUAGE)</w:t>
      </w:r>
    </w:p>
    <w:p w14:paraId="49883EEC" w14:textId="77777777" w:rsidR="00646F80" w:rsidRPr="00D33D2E" w:rsidRDefault="00646F80" w:rsidP="003169EF">
      <w:pPr>
        <w:pStyle w:val="ListParagraph"/>
        <w:spacing w:after="0" w:line="240" w:lineRule="auto"/>
        <w:ind w:left="360" w:right="720"/>
      </w:pPr>
    </w:p>
    <w:p w14:paraId="78449270" w14:textId="780A0536" w:rsidR="00B068E2" w:rsidRDefault="008C6778" w:rsidP="0088238E">
      <w:pPr>
        <w:pStyle w:val="ListParagraph"/>
        <w:spacing w:after="0" w:line="240" w:lineRule="auto"/>
        <w:ind w:left="360" w:right="720"/>
        <w:rPr>
          <w:rFonts w:ascii="Calibri" w:eastAsia="Calibri" w:hAnsi="Calibri" w:cs="Calibri"/>
          <w:i/>
          <w:color w:val="00B0F0"/>
        </w:rPr>
      </w:pPr>
      <w:r w:rsidRPr="00F1615E">
        <w:rPr>
          <w:rFonts w:cs="Calibri"/>
          <w:i/>
          <w:color w:val="00B0F0"/>
        </w:rPr>
        <w:t xml:space="preserve"> </w:t>
      </w:r>
      <w:r w:rsidR="00B068E2" w:rsidRPr="00F1615E">
        <w:rPr>
          <w:rFonts w:cs="Calibri"/>
          <w:i/>
          <w:color w:val="00B0F0"/>
        </w:rPr>
        <w:t xml:space="preserve">[Optional: </w:t>
      </w:r>
      <w:r w:rsidR="003C324F">
        <w:rPr>
          <w:rFonts w:ascii="Calibri" w:eastAsia="Calibri" w:hAnsi="Calibri" w:cs="Calibri"/>
          <w:i/>
          <w:color w:val="00B0F0"/>
          <w:spacing w:val="-1"/>
        </w:rPr>
        <w:t>Insert</w:t>
      </w:r>
      <w:r w:rsidR="00B068E2" w:rsidRPr="00F1615E">
        <w:rPr>
          <w:rFonts w:ascii="Calibri" w:eastAsia="Calibri" w:hAnsi="Calibri" w:cs="Calibri"/>
          <w:i/>
          <w:color w:val="00B0F0"/>
          <w:spacing w:val="-1"/>
        </w:rPr>
        <w:t xml:space="preserve"> an</w:t>
      </w:r>
      <w:r w:rsidR="00B068E2" w:rsidRPr="00F1615E">
        <w:rPr>
          <w:rFonts w:ascii="Calibri" w:eastAsia="Calibri" w:hAnsi="Calibri" w:cs="Calibri"/>
          <w:i/>
          <w:color w:val="00B0F0"/>
        </w:rPr>
        <w:t>y</w:t>
      </w:r>
      <w:r w:rsidR="00B068E2" w:rsidRPr="00F1615E">
        <w:rPr>
          <w:rFonts w:ascii="Calibri" w:eastAsia="Calibri" w:hAnsi="Calibri" w:cs="Calibri"/>
          <w:i/>
          <w:color w:val="00B0F0"/>
          <w:spacing w:val="-2"/>
        </w:rPr>
        <w:t xml:space="preserve"> additional</w:t>
      </w:r>
      <w:r w:rsidR="003C324F">
        <w:rPr>
          <w:rFonts w:ascii="Calibri" w:eastAsia="Calibri" w:hAnsi="Calibri" w:cs="Calibri"/>
          <w:i/>
          <w:color w:val="00B0F0"/>
          <w:spacing w:val="-2"/>
        </w:rPr>
        <w:t xml:space="preserve"> definitions for</w:t>
      </w:r>
      <w:r w:rsidR="00B068E2" w:rsidRPr="00F1615E">
        <w:rPr>
          <w:rFonts w:ascii="Calibri" w:eastAsia="Calibri" w:hAnsi="Calibri" w:cs="Calibri"/>
          <w:i/>
          <w:color w:val="00B0F0"/>
          <w:spacing w:val="-2"/>
        </w:rPr>
        <w:t xml:space="preserve"> </w:t>
      </w:r>
      <w:r w:rsidR="00B068E2" w:rsidRPr="00F1615E">
        <w:rPr>
          <w:rFonts w:ascii="Calibri" w:eastAsia="Calibri" w:hAnsi="Calibri" w:cs="Calibri"/>
          <w:i/>
          <w:color w:val="00B0F0"/>
        </w:rPr>
        <w:t>te</w:t>
      </w:r>
      <w:r w:rsidR="00B068E2" w:rsidRPr="00F1615E">
        <w:rPr>
          <w:rFonts w:ascii="Calibri" w:eastAsia="Calibri" w:hAnsi="Calibri" w:cs="Calibri"/>
          <w:i/>
          <w:color w:val="00B0F0"/>
          <w:spacing w:val="-1"/>
        </w:rPr>
        <w:t>chn</w:t>
      </w:r>
      <w:r w:rsidR="00B068E2" w:rsidRPr="00F1615E">
        <w:rPr>
          <w:rFonts w:ascii="Calibri" w:eastAsia="Calibri" w:hAnsi="Calibri" w:cs="Calibri"/>
          <w:i/>
          <w:color w:val="00B0F0"/>
        </w:rPr>
        <w:t>i</w:t>
      </w:r>
      <w:r w:rsidR="00B068E2" w:rsidRPr="00F1615E">
        <w:rPr>
          <w:rFonts w:ascii="Calibri" w:eastAsia="Calibri" w:hAnsi="Calibri" w:cs="Calibri"/>
          <w:i/>
          <w:color w:val="00B0F0"/>
          <w:spacing w:val="-1"/>
        </w:rPr>
        <w:t>ca</w:t>
      </w:r>
      <w:r w:rsidR="00B068E2" w:rsidRPr="00F1615E">
        <w:rPr>
          <w:rFonts w:ascii="Calibri" w:eastAsia="Calibri" w:hAnsi="Calibri" w:cs="Calibri"/>
          <w:i/>
          <w:color w:val="00B0F0"/>
        </w:rPr>
        <w:t>l</w:t>
      </w:r>
      <w:r w:rsidR="00B068E2" w:rsidRPr="00F1615E">
        <w:rPr>
          <w:rFonts w:ascii="Calibri" w:eastAsia="Calibri" w:hAnsi="Calibri" w:cs="Calibri"/>
          <w:i/>
          <w:color w:val="00B0F0"/>
          <w:spacing w:val="-7"/>
        </w:rPr>
        <w:t xml:space="preserve"> </w:t>
      </w:r>
      <w:r w:rsidR="00B068E2" w:rsidRPr="00F1615E">
        <w:rPr>
          <w:rFonts w:ascii="Calibri" w:eastAsia="Calibri" w:hAnsi="Calibri" w:cs="Calibri"/>
          <w:i/>
          <w:color w:val="00B0F0"/>
        </w:rPr>
        <w:t>or</w:t>
      </w:r>
      <w:r w:rsidR="00B068E2" w:rsidRPr="00F1615E">
        <w:rPr>
          <w:rFonts w:ascii="Calibri" w:eastAsia="Calibri" w:hAnsi="Calibri" w:cs="Calibri"/>
          <w:i/>
          <w:color w:val="00B0F0"/>
          <w:spacing w:val="-1"/>
        </w:rPr>
        <w:t xml:space="preserve"> </w:t>
      </w:r>
      <w:proofErr w:type="gramStart"/>
      <w:r w:rsidR="00B068E2" w:rsidRPr="00F1615E">
        <w:rPr>
          <w:rFonts w:ascii="Calibri" w:eastAsia="Calibri" w:hAnsi="Calibri" w:cs="Calibri"/>
          <w:i/>
          <w:color w:val="00B0F0"/>
        </w:rPr>
        <w:t>s</w:t>
      </w:r>
      <w:r w:rsidR="00B068E2" w:rsidRPr="00F1615E">
        <w:rPr>
          <w:rFonts w:ascii="Calibri" w:eastAsia="Calibri" w:hAnsi="Calibri" w:cs="Calibri"/>
          <w:i/>
          <w:color w:val="00B0F0"/>
          <w:spacing w:val="-1"/>
        </w:rPr>
        <w:t>p</w:t>
      </w:r>
      <w:r w:rsidR="00B068E2" w:rsidRPr="00F1615E">
        <w:rPr>
          <w:rFonts w:ascii="Calibri" w:eastAsia="Calibri" w:hAnsi="Calibri" w:cs="Calibri"/>
          <w:i/>
          <w:color w:val="00B0F0"/>
        </w:rPr>
        <w:t>e</w:t>
      </w:r>
      <w:r w:rsidR="00B068E2" w:rsidRPr="00F1615E">
        <w:rPr>
          <w:rFonts w:ascii="Calibri" w:eastAsia="Calibri" w:hAnsi="Calibri" w:cs="Calibri"/>
          <w:i/>
          <w:color w:val="00B0F0"/>
          <w:spacing w:val="-1"/>
        </w:rPr>
        <w:t>c</w:t>
      </w:r>
      <w:r w:rsidR="00B068E2" w:rsidRPr="00F1615E">
        <w:rPr>
          <w:rFonts w:ascii="Calibri" w:eastAsia="Calibri" w:hAnsi="Calibri" w:cs="Calibri"/>
          <w:i/>
          <w:color w:val="00B0F0"/>
        </w:rPr>
        <w:t>i</w:t>
      </w:r>
      <w:r w:rsidR="00B068E2" w:rsidRPr="00F1615E">
        <w:rPr>
          <w:rFonts w:ascii="Calibri" w:eastAsia="Calibri" w:hAnsi="Calibri" w:cs="Calibri"/>
          <w:i/>
          <w:color w:val="00B0F0"/>
          <w:spacing w:val="-1"/>
        </w:rPr>
        <w:t>a</w:t>
      </w:r>
      <w:r w:rsidR="00B068E2" w:rsidRPr="00F1615E">
        <w:rPr>
          <w:rFonts w:ascii="Calibri" w:eastAsia="Calibri" w:hAnsi="Calibri" w:cs="Calibri"/>
          <w:i/>
          <w:color w:val="00B0F0"/>
        </w:rPr>
        <w:t>l</w:t>
      </w:r>
      <w:r w:rsidR="00B068E2" w:rsidRPr="00F1615E">
        <w:rPr>
          <w:rFonts w:ascii="Calibri" w:eastAsia="Calibri" w:hAnsi="Calibri" w:cs="Calibri"/>
          <w:i/>
          <w:color w:val="00B0F0"/>
          <w:spacing w:val="-4"/>
        </w:rPr>
        <w:t xml:space="preserve"> </w:t>
      </w:r>
      <w:r w:rsidR="003C324F">
        <w:rPr>
          <w:rFonts w:ascii="Calibri" w:eastAsia="Calibri" w:hAnsi="Calibri" w:cs="Calibri"/>
          <w:i/>
          <w:color w:val="00B0F0"/>
        </w:rPr>
        <w:t>terms</w:t>
      </w:r>
      <w:proofErr w:type="gramEnd"/>
      <w:r w:rsidR="00B068E2" w:rsidRPr="00F1615E">
        <w:rPr>
          <w:rFonts w:ascii="Calibri" w:eastAsia="Calibri" w:hAnsi="Calibri" w:cs="Calibri"/>
          <w:i/>
          <w:color w:val="00B0F0"/>
          <w:spacing w:val="-4"/>
        </w:rPr>
        <w:t xml:space="preserve"> </w:t>
      </w:r>
      <w:r w:rsidR="00B068E2" w:rsidRPr="00F1615E">
        <w:rPr>
          <w:rFonts w:ascii="Calibri" w:eastAsia="Calibri" w:hAnsi="Calibri" w:cs="Calibri"/>
          <w:i/>
          <w:color w:val="00B0F0"/>
          <w:spacing w:val="-1"/>
        </w:rPr>
        <w:t>u</w:t>
      </w:r>
      <w:r w:rsidR="00B068E2" w:rsidRPr="00F1615E">
        <w:rPr>
          <w:rFonts w:ascii="Calibri" w:eastAsia="Calibri" w:hAnsi="Calibri" w:cs="Calibri"/>
          <w:i/>
          <w:color w:val="00B0F0"/>
        </w:rPr>
        <w:t>sed</w:t>
      </w:r>
      <w:r w:rsidR="00B068E2" w:rsidRPr="00F1615E">
        <w:rPr>
          <w:rFonts w:ascii="Calibri" w:eastAsia="Calibri" w:hAnsi="Calibri" w:cs="Calibri"/>
          <w:i/>
          <w:color w:val="00B0F0"/>
          <w:spacing w:val="-5"/>
        </w:rPr>
        <w:t xml:space="preserve"> </w:t>
      </w:r>
      <w:r w:rsidR="00B068E2" w:rsidRPr="00F1615E">
        <w:rPr>
          <w:rFonts w:ascii="Calibri" w:eastAsia="Calibri" w:hAnsi="Calibri" w:cs="Calibri"/>
          <w:i/>
          <w:color w:val="00B0F0"/>
        </w:rPr>
        <w:t>wi</w:t>
      </w:r>
      <w:r w:rsidR="00B068E2" w:rsidRPr="00F1615E">
        <w:rPr>
          <w:rFonts w:ascii="Calibri" w:eastAsia="Calibri" w:hAnsi="Calibri" w:cs="Calibri"/>
          <w:i/>
          <w:color w:val="00B0F0"/>
          <w:spacing w:val="-2"/>
        </w:rPr>
        <w:t>t</w:t>
      </w:r>
      <w:r w:rsidR="00B068E2" w:rsidRPr="00F1615E">
        <w:rPr>
          <w:rFonts w:ascii="Calibri" w:eastAsia="Calibri" w:hAnsi="Calibri" w:cs="Calibri"/>
          <w:i/>
          <w:color w:val="00B0F0"/>
          <w:spacing w:val="-1"/>
        </w:rPr>
        <w:t>h</w:t>
      </w:r>
      <w:r w:rsidR="00B068E2" w:rsidRPr="00F1615E">
        <w:rPr>
          <w:rFonts w:ascii="Calibri" w:eastAsia="Calibri" w:hAnsi="Calibri" w:cs="Calibri"/>
          <w:i/>
          <w:color w:val="00B0F0"/>
        </w:rPr>
        <w:t>in</w:t>
      </w:r>
      <w:r w:rsidR="00B068E2" w:rsidRPr="00F1615E">
        <w:rPr>
          <w:rFonts w:ascii="Calibri" w:eastAsia="Calibri" w:hAnsi="Calibri" w:cs="Calibri"/>
          <w:i/>
          <w:color w:val="00B0F0"/>
          <w:spacing w:val="-5"/>
        </w:rPr>
        <w:t xml:space="preserve"> </w:t>
      </w:r>
      <w:r w:rsidR="00B068E2">
        <w:rPr>
          <w:rFonts w:ascii="Calibri" w:eastAsia="Calibri" w:hAnsi="Calibri" w:cs="Calibri"/>
          <w:i/>
          <w:color w:val="00B0F0"/>
          <w:spacing w:val="-3"/>
        </w:rPr>
        <w:t>the Standar</w:t>
      </w:r>
      <w:r w:rsidR="006B2F91">
        <w:rPr>
          <w:rFonts w:ascii="Calibri" w:eastAsia="Calibri" w:hAnsi="Calibri" w:cs="Calibri"/>
          <w:i/>
          <w:color w:val="00B0F0"/>
          <w:spacing w:val="-3"/>
        </w:rPr>
        <w:t>d Practice Guideline</w:t>
      </w:r>
      <w:r w:rsidR="00B068E2" w:rsidRPr="00F1615E">
        <w:rPr>
          <w:rFonts w:ascii="Calibri" w:eastAsia="Calibri" w:hAnsi="Calibri" w:cs="Calibri"/>
          <w:i/>
          <w:color w:val="00B0F0"/>
          <w:spacing w:val="-3"/>
        </w:rPr>
        <w:t xml:space="preserve"> </w:t>
      </w:r>
      <w:r w:rsidR="00B068E2" w:rsidRPr="00F1615E">
        <w:rPr>
          <w:rFonts w:ascii="Calibri" w:eastAsia="Calibri" w:hAnsi="Calibri" w:cs="Calibri"/>
          <w:i/>
          <w:color w:val="00B0F0"/>
        </w:rPr>
        <w:t>t</w:t>
      </w:r>
      <w:r w:rsidR="00B068E2" w:rsidRPr="00F1615E">
        <w:rPr>
          <w:rFonts w:ascii="Calibri" w:eastAsia="Calibri" w:hAnsi="Calibri" w:cs="Calibri"/>
          <w:i/>
          <w:color w:val="00B0F0"/>
          <w:spacing w:val="-1"/>
        </w:rPr>
        <w:t>ha</w:t>
      </w:r>
      <w:r w:rsidR="00B068E2" w:rsidRPr="00F1615E">
        <w:rPr>
          <w:rFonts w:ascii="Calibri" w:eastAsia="Calibri" w:hAnsi="Calibri" w:cs="Calibri"/>
          <w:i/>
          <w:color w:val="00B0F0"/>
        </w:rPr>
        <w:t>t</w:t>
      </w:r>
      <w:r w:rsidR="00B068E2" w:rsidRPr="00F1615E">
        <w:rPr>
          <w:rFonts w:ascii="Calibri" w:eastAsia="Calibri" w:hAnsi="Calibri" w:cs="Calibri"/>
          <w:i/>
          <w:color w:val="00B0F0"/>
          <w:spacing w:val="-4"/>
        </w:rPr>
        <w:t xml:space="preserve"> </w:t>
      </w:r>
      <w:r w:rsidR="00B068E2" w:rsidRPr="00F1615E">
        <w:rPr>
          <w:rFonts w:ascii="Calibri" w:eastAsia="Calibri" w:hAnsi="Calibri" w:cs="Calibri"/>
          <w:i/>
          <w:color w:val="00B0F0"/>
        </w:rPr>
        <w:t>m</w:t>
      </w:r>
      <w:r w:rsidR="00B068E2" w:rsidRPr="00F1615E">
        <w:rPr>
          <w:rFonts w:ascii="Calibri" w:eastAsia="Calibri" w:hAnsi="Calibri" w:cs="Calibri"/>
          <w:i/>
          <w:color w:val="00B0F0"/>
          <w:spacing w:val="-3"/>
        </w:rPr>
        <w:t>a</w:t>
      </w:r>
      <w:r w:rsidR="00B068E2" w:rsidRPr="00F1615E">
        <w:rPr>
          <w:rFonts w:ascii="Calibri" w:eastAsia="Calibri" w:hAnsi="Calibri" w:cs="Calibri"/>
          <w:i/>
          <w:color w:val="00B0F0"/>
        </w:rPr>
        <w:t>y</w:t>
      </w:r>
      <w:r w:rsidR="00B068E2" w:rsidRPr="00F1615E">
        <w:rPr>
          <w:rFonts w:ascii="Calibri" w:eastAsia="Calibri" w:hAnsi="Calibri" w:cs="Calibri"/>
          <w:i/>
          <w:color w:val="00B0F0"/>
          <w:spacing w:val="-4"/>
        </w:rPr>
        <w:t xml:space="preserve"> </w:t>
      </w:r>
      <w:r w:rsidR="00B068E2" w:rsidRPr="00F1615E">
        <w:rPr>
          <w:rFonts w:ascii="Calibri" w:eastAsia="Calibri" w:hAnsi="Calibri" w:cs="Calibri"/>
          <w:i/>
          <w:color w:val="00B0F0"/>
          <w:spacing w:val="-1"/>
        </w:rPr>
        <w:t>no</w:t>
      </w:r>
      <w:r w:rsidR="00B068E2" w:rsidRPr="00F1615E">
        <w:rPr>
          <w:rFonts w:ascii="Calibri" w:eastAsia="Calibri" w:hAnsi="Calibri" w:cs="Calibri"/>
          <w:i/>
          <w:color w:val="00B0F0"/>
        </w:rPr>
        <w:t>t</w:t>
      </w:r>
      <w:r w:rsidR="00B068E2" w:rsidRPr="00F1615E">
        <w:rPr>
          <w:rFonts w:ascii="Calibri" w:eastAsia="Calibri" w:hAnsi="Calibri" w:cs="Calibri"/>
          <w:i/>
          <w:color w:val="00B0F0"/>
          <w:spacing w:val="-1"/>
        </w:rPr>
        <w:t xml:space="preserve"> be </w:t>
      </w:r>
      <w:r w:rsidR="00B068E2" w:rsidRPr="00F1615E">
        <w:rPr>
          <w:rFonts w:ascii="Calibri" w:eastAsia="Calibri" w:hAnsi="Calibri" w:cs="Calibri"/>
          <w:i/>
          <w:color w:val="00B0F0"/>
        </w:rPr>
        <w:t>f</w:t>
      </w:r>
      <w:r w:rsidR="00B068E2" w:rsidRPr="00F1615E">
        <w:rPr>
          <w:rFonts w:ascii="Calibri" w:eastAsia="Calibri" w:hAnsi="Calibri" w:cs="Calibri"/>
          <w:i/>
          <w:color w:val="00B0F0"/>
          <w:spacing w:val="-1"/>
        </w:rPr>
        <w:t>a</w:t>
      </w:r>
      <w:r w:rsidR="00B068E2" w:rsidRPr="00F1615E">
        <w:rPr>
          <w:rFonts w:ascii="Calibri" w:eastAsia="Calibri" w:hAnsi="Calibri" w:cs="Calibri"/>
          <w:i/>
          <w:color w:val="00B0F0"/>
        </w:rPr>
        <w:t>mili</w:t>
      </w:r>
      <w:r w:rsidR="00B068E2" w:rsidRPr="00F1615E">
        <w:rPr>
          <w:rFonts w:ascii="Calibri" w:eastAsia="Calibri" w:hAnsi="Calibri" w:cs="Calibri"/>
          <w:i/>
          <w:color w:val="00B0F0"/>
          <w:spacing w:val="-1"/>
        </w:rPr>
        <w:t>a</w:t>
      </w:r>
      <w:r w:rsidR="00B068E2" w:rsidRPr="00F1615E">
        <w:rPr>
          <w:rFonts w:ascii="Calibri" w:eastAsia="Calibri" w:hAnsi="Calibri" w:cs="Calibri"/>
          <w:i/>
          <w:color w:val="00B0F0"/>
        </w:rPr>
        <w:t>r</w:t>
      </w:r>
      <w:r w:rsidR="00B068E2" w:rsidRPr="00F1615E">
        <w:rPr>
          <w:rFonts w:ascii="Calibri" w:eastAsia="Calibri" w:hAnsi="Calibri" w:cs="Calibri"/>
          <w:i/>
          <w:color w:val="00B0F0"/>
          <w:spacing w:val="-5"/>
        </w:rPr>
        <w:t xml:space="preserve"> </w:t>
      </w:r>
      <w:r w:rsidR="00B068E2" w:rsidRPr="00F1615E">
        <w:rPr>
          <w:rFonts w:ascii="Calibri" w:eastAsia="Calibri" w:hAnsi="Calibri" w:cs="Calibri"/>
          <w:i/>
          <w:color w:val="00B0F0"/>
        </w:rPr>
        <w:t>to</w:t>
      </w:r>
      <w:r w:rsidR="00B068E2" w:rsidRPr="00F1615E">
        <w:rPr>
          <w:rFonts w:ascii="Calibri" w:eastAsia="Calibri" w:hAnsi="Calibri" w:cs="Calibri"/>
          <w:i/>
          <w:color w:val="00B0F0"/>
          <w:spacing w:val="-2"/>
        </w:rPr>
        <w:t xml:space="preserve"> </w:t>
      </w:r>
      <w:r w:rsidR="00B068E2" w:rsidRPr="00F1615E">
        <w:rPr>
          <w:rFonts w:ascii="Calibri" w:eastAsia="Calibri" w:hAnsi="Calibri" w:cs="Calibri"/>
          <w:i/>
          <w:color w:val="00B0F0"/>
        </w:rPr>
        <w:t>t</w:t>
      </w:r>
      <w:r w:rsidR="00B068E2" w:rsidRPr="00F1615E">
        <w:rPr>
          <w:rFonts w:ascii="Calibri" w:eastAsia="Calibri" w:hAnsi="Calibri" w:cs="Calibri"/>
          <w:i/>
          <w:color w:val="00B0F0"/>
          <w:spacing w:val="-1"/>
        </w:rPr>
        <w:t>h</w:t>
      </w:r>
      <w:r w:rsidR="00B068E2" w:rsidRPr="00F1615E">
        <w:rPr>
          <w:rFonts w:ascii="Calibri" w:eastAsia="Calibri" w:hAnsi="Calibri" w:cs="Calibri"/>
          <w:i/>
          <w:color w:val="00B0F0"/>
        </w:rPr>
        <w:t>e</w:t>
      </w:r>
      <w:r w:rsidR="00B068E2" w:rsidRPr="00F1615E">
        <w:rPr>
          <w:rFonts w:ascii="Calibri" w:eastAsia="Calibri" w:hAnsi="Calibri" w:cs="Calibri"/>
          <w:i/>
          <w:color w:val="00B0F0"/>
          <w:spacing w:val="-4"/>
        </w:rPr>
        <w:t xml:space="preserve"> </w:t>
      </w:r>
      <w:r w:rsidR="00B068E2" w:rsidRPr="00F1615E">
        <w:rPr>
          <w:rFonts w:ascii="Calibri" w:eastAsia="Calibri" w:hAnsi="Calibri" w:cs="Calibri"/>
          <w:i/>
          <w:color w:val="00B0F0"/>
        </w:rPr>
        <w:t>l</w:t>
      </w:r>
      <w:r w:rsidR="00B068E2" w:rsidRPr="00F1615E">
        <w:rPr>
          <w:rFonts w:ascii="Calibri" w:eastAsia="Calibri" w:hAnsi="Calibri" w:cs="Calibri"/>
          <w:i/>
          <w:color w:val="00B0F0"/>
          <w:spacing w:val="-1"/>
        </w:rPr>
        <w:t>a</w:t>
      </w:r>
      <w:r w:rsidR="00B068E2" w:rsidRPr="00F1615E">
        <w:rPr>
          <w:rFonts w:ascii="Calibri" w:eastAsia="Calibri" w:hAnsi="Calibri" w:cs="Calibri"/>
          <w:i/>
          <w:color w:val="00B0F0"/>
        </w:rPr>
        <w:t>y</w:t>
      </w:r>
      <w:r w:rsidR="00B068E2" w:rsidRPr="00F1615E">
        <w:rPr>
          <w:rFonts w:ascii="Calibri" w:eastAsia="Calibri" w:hAnsi="Calibri" w:cs="Calibri"/>
          <w:i/>
          <w:color w:val="00B0F0"/>
          <w:spacing w:val="-2"/>
        </w:rPr>
        <w:t xml:space="preserve"> </w:t>
      </w:r>
      <w:r w:rsidR="00B068E2" w:rsidRPr="00F1615E">
        <w:rPr>
          <w:rFonts w:ascii="Calibri" w:eastAsia="Calibri" w:hAnsi="Calibri" w:cs="Calibri"/>
          <w:i/>
          <w:color w:val="00B0F0"/>
          <w:spacing w:val="1"/>
        </w:rPr>
        <w:t>r</w:t>
      </w:r>
      <w:r w:rsidR="00B068E2" w:rsidRPr="00F1615E">
        <w:rPr>
          <w:rFonts w:ascii="Calibri" w:eastAsia="Calibri" w:hAnsi="Calibri" w:cs="Calibri"/>
          <w:i/>
          <w:color w:val="00B0F0"/>
        </w:rPr>
        <w:t>e</w:t>
      </w:r>
      <w:r w:rsidR="00B068E2" w:rsidRPr="00F1615E">
        <w:rPr>
          <w:rFonts w:ascii="Calibri" w:eastAsia="Calibri" w:hAnsi="Calibri" w:cs="Calibri"/>
          <w:i/>
          <w:color w:val="00B0F0"/>
          <w:spacing w:val="-1"/>
        </w:rPr>
        <w:t>ad</w:t>
      </w:r>
      <w:r w:rsidR="00B068E2" w:rsidRPr="00F1615E">
        <w:rPr>
          <w:rFonts w:ascii="Calibri" w:eastAsia="Calibri" w:hAnsi="Calibri" w:cs="Calibri"/>
          <w:i/>
          <w:color w:val="00B0F0"/>
          <w:spacing w:val="-2"/>
        </w:rPr>
        <w:t>e</w:t>
      </w:r>
      <w:r w:rsidR="00B068E2" w:rsidRPr="00F1615E">
        <w:rPr>
          <w:rFonts w:ascii="Calibri" w:eastAsia="Calibri" w:hAnsi="Calibri" w:cs="Calibri"/>
          <w:i/>
          <w:color w:val="00B0F0"/>
          <w:spacing w:val="1"/>
        </w:rPr>
        <w:t>r</w:t>
      </w:r>
      <w:r w:rsidR="00B068E2" w:rsidRPr="00F1615E">
        <w:rPr>
          <w:rFonts w:ascii="Calibri" w:eastAsia="Calibri" w:hAnsi="Calibri" w:cs="Calibri"/>
          <w:i/>
          <w:color w:val="00B0F0"/>
        </w:rPr>
        <w:t>]</w:t>
      </w:r>
    </w:p>
    <w:p w14:paraId="001862F2" w14:textId="77777777" w:rsidR="00D03CEF" w:rsidRPr="00D03CEF" w:rsidRDefault="00D03CEF" w:rsidP="00D03CEF">
      <w:pPr>
        <w:widowControl w:val="0"/>
        <w:autoSpaceDE w:val="0"/>
        <w:autoSpaceDN w:val="0"/>
        <w:adjustRightInd w:val="0"/>
        <w:spacing w:after="0" w:line="240" w:lineRule="auto"/>
        <w:ind w:left="360" w:right="720"/>
        <w:rPr>
          <w:rFonts w:cs="Calibri"/>
          <w:spacing w:val="-1"/>
        </w:rPr>
      </w:pPr>
    </w:p>
    <w:p w14:paraId="4144FB14" w14:textId="66DE8EAD" w:rsidR="00DD03A6" w:rsidRDefault="00695A12" w:rsidP="000862A0">
      <w:pPr>
        <w:pStyle w:val="ListParagraph"/>
        <w:numPr>
          <w:ilvl w:val="0"/>
          <w:numId w:val="1"/>
        </w:numPr>
        <w:spacing w:after="0" w:line="240" w:lineRule="auto"/>
        <w:ind w:right="720"/>
        <w:rPr>
          <w:b/>
        </w:rPr>
      </w:pPr>
      <w:r w:rsidRPr="00695A12">
        <w:rPr>
          <w:b/>
        </w:rPr>
        <w:t>ROLES AND RESPONSIBILITIES</w:t>
      </w:r>
    </w:p>
    <w:p w14:paraId="7885E4E3" w14:textId="77777777" w:rsidR="00076EB9" w:rsidRPr="000862A0" w:rsidRDefault="00076EB9" w:rsidP="000862A0">
      <w:pPr>
        <w:spacing w:after="0" w:line="240" w:lineRule="auto"/>
        <w:ind w:right="720"/>
      </w:pPr>
    </w:p>
    <w:p w14:paraId="7C925652" w14:textId="54F940F7" w:rsidR="00EF6BE3" w:rsidRPr="00EF6BE3" w:rsidRDefault="00EF6BE3" w:rsidP="000862A0">
      <w:pPr>
        <w:widowControl w:val="0"/>
        <w:autoSpaceDE w:val="0"/>
        <w:autoSpaceDN w:val="0"/>
        <w:adjustRightInd w:val="0"/>
        <w:spacing w:after="0" w:line="240" w:lineRule="auto"/>
        <w:ind w:left="360" w:right="720"/>
        <w:rPr>
          <w:rFonts w:cs="Calibri"/>
          <w:b/>
          <w:bCs/>
        </w:rPr>
      </w:pPr>
      <w:r>
        <w:rPr>
          <w:rFonts w:cs="Calibri"/>
          <w:b/>
          <w:bCs/>
        </w:rPr>
        <w:t>Principal Investigator</w:t>
      </w:r>
      <w:r w:rsidR="00DF6241">
        <w:rPr>
          <w:rFonts w:cs="Calibri"/>
          <w:b/>
          <w:bCs/>
        </w:rPr>
        <w:t>/Designee</w:t>
      </w:r>
    </w:p>
    <w:p w14:paraId="5E31B48C" w14:textId="413151DD" w:rsidR="00AF10F0" w:rsidRDefault="00EF6BE3" w:rsidP="00006B4B">
      <w:pPr>
        <w:widowControl w:val="0"/>
        <w:autoSpaceDE w:val="0"/>
        <w:autoSpaceDN w:val="0"/>
        <w:adjustRightInd w:val="0"/>
        <w:spacing w:after="0" w:line="239" w:lineRule="auto"/>
        <w:ind w:left="360" w:right="720"/>
        <w:rPr>
          <w:rFonts w:cs="Calibri"/>
        </w:rPr>
      </w:pPr>
      <w:r w:rsidRPr="00893A96">
        <w:t xml:space="preserve">An individual filling the role of </w:t>
      </w:r>
      <w:r>
        <w:t xml:space="preserve">Principal Investigator (PI) is </w:t>
      </w:r>
      <w:r w:rsidR="002E6A53">
        <w:t>responsible</w:t>
      </w:r>
      <w:r w:rsidR="00A946E5">
        <w:t xml:space="preserve"> </w:t>
      </w:r>
      <w:r>
        <w:t xml:space="preserve">for the </w:t>
      </w:r>
      <w:r>
        <w:rPr>
          <w:rFonts w:cs="Calibri"/>
        </w:rPr>
        <w:t xml:space="preserve">collection of clinical trial </w:t>
      </w:r>
      <w:r w:rsidR="00600F74">
        <w:rPr>
          <w:rFonts w:cs="Calibri"/>
        </w:rPr>
        <w:t>subject data</w:t>
      </w:r>
      <w:r>
        <w:t>.</w:t>
      </w:r>
      <w:r w:rsidR="006C5B1B">
        <w:t xml:space="preserve"> </w:t>
      </w:r>
      <w:r w:rsidR="00454FCE">
        <w:t xml:space="preserve">The </w:t>
      </w:r>
      <w:r w:rsidRPr="00EF6BE3">
        <w:t xml:space="preserve">Principal </w:t>
      </w:r>
      <w:r w:rsidR="00B90D74" w:rsidRPr="00EF6BE3">
        <w:t xml:space="preserve">Investigator </w:t>
      </w:r>
      <w:r w:rsidR="00B90D74">
        <w:t>or</w:t>
      </w:r>
      <w:r w:rsidR="00594FB6" w:rsidRPr="00893A96">
        <w:t xml:space="preserve"> Designee shall be responsible for the following activities</w:t>
      </w:r>
      <w:r w:rsidR="00594FB6" w:rsidRPr="00893A96">
        <w:rPr>
          <w:rFonts w:cs="Calibri"/>
        </w:rPr>
        <w:t>:</w:t>
      </w:r>
      <w:r w:rsidR="00893A96" w:rsidRPr="00893A96">
        <w:rPr>
          <w:rFonts w:cs="Calibri"/>
        </w:rPr>
        <w:t xml:space="preserve"> </w:t>
      </w:r>
    </w:p>
    <w:p w14:paraId="388E1244" w14:textId="55E2C36C" w:rsidR="00D404C4" w:rsidRPr="00D404C4" w:rsidRDefault="00267968" w:rsidP="00CD12A1">
      <w:pPr>
        <w:pStyle w:val="ListParagraph"/>
        <w:widowControl w:val="0"/>
        <w:numPr>
          <w:ilvl w:val="0"/>
          <w:numId w:val="9"/>
        </w:numPr>
        <w:autoSpaceDE w:val="0"/>
        <w:autoSpaceDN w:val="0"/>
        <w:adjustRightInd w:val="0"/>
        <w:spacing w:after="0" w:line="239" w:lineRule="auto"/>
        <w:ind w:right="720"/>
        <w:rPr>
          <w:rFonts w:cs="Calibri"/>
          <w:spacing w:val="-4"/>
        </w:rPr>
      </w:pPr>
      <w:r>
        <w:rPr>
          <w:rFonts w:cs="Calibri"/>
          <w:bCs/>
        </w:rPr>
        <w:t>Ensure</w:t>
      </w:r>
      <w:r w:rsidR="00E340DF">
        <w:rPr>
          <w:rFonts w:cs="Calibri"/>
          <w:bCs/>
        </w:rPr>
        <w:t>s</w:t>
      </w:r>
      <w:r>
        <w:rPr>
          <w:rFonts w:cs="Calibri"/>
          <w:bCs/>
        </w:rPr>
        <w:t xml:space="preserve"> a</w:t>
      </w:r>
      <w:r w:rsidR="00FA5AC9">
        <w:rPr>
          <w:rFonts w:cs="Calibri"/>
          <w:bCs/>
        </w:rPr>
        <w:t>ccurate</w:t>
      </w:r>
      <w:r w:rsidR="00E25044">
        <w:rPr>
          <w:rFonts w:cs="Calibri"/>
          <w:bCs/>
        </w:rPr>
        <w:t>, timely</w:t>
      </w:r>
      <w:r w:rsidR="00FA5AC9">
        <w:rPr>
          <w:rFonts w:cs="Calibri"/>
          <w:bCs/>
        </w:rPr>
        <w:t xml:space="preserve">, </w:t>
      </w:r>
      <w:r w:rsidR="00C06EF5">
        <w:rPr>
          <w:rFonts w:cs="Calibri"/>
          <w:bCs/>
        </w:rPr>
        <w:t>complete</w:t>
      </w:r>
      <w:r w:rsidR="002607D5">
        <w:rPr>
          <w:rFonts w:cs="Calibri"/>
          <w:bCs/>
        </w:rPr>
        <w:t>,</w:t>
      </w:r>
      <w:r w:rsidR="00C06EF5">
        <w:rPr>
          <w:rFonts w:cs="Calibri"/>
          <w:bCs/>
        </w:rPr>
        <w:t xml:space="preserve"> </w:t>
      </w:r>
      <w:r w:rsidR="00EF6BE3" w:rsidRPr="007A07AB">
        <w:rPr>
          <w:rFonts w:cs="Calibri"/>
          <w:bCs/>
        </w:rPr>
        <w:t xml:space="preserve">and </w:t>
      </w:r>
      <w:r w:rsidR="005A58BD">
        <w:rPr>
          <w:rFonts w:cs="Calibri"/>
          <w:bCs/>
        </w:rPr>
        <w:t>secure</w:t>
      </w:r>
      <w:r w:rsidR="00EF6BE3" w:rsidRPr="007A07AB">
        <w:rPr>
          <w:rFonts w:cs="Calibri"/>
          <w:bCs/>
        </w:rPr>
        <w:t xml:space="preserve"> collection</w:t>
      </w:r>
      <w:r w:rsidR="00D404C4">
        <w:rPr>
          <w:rFonts w:cs="Calibri"/>
          <w:bCs/>
        </w:rPr>
        <w:t xml:space="preserve"> of clinical trial subject data</w:t>
      </w:r>
    </w:p>
    <w:p w14:paraId="1284DD93" w14:textId="2BE483AE" w:rsidR="006C5B1B" w:rsidRPr="005A58BD" w:rsidRDefault="00267968" w:rsidP="00CD12A1">
      <w:pPr>
        <w:pStyle w:val="ListParagraph"/>
        <w:widowControl w:val="0"/>
        <w:numPr>
          <w:ilvl w:val="0"/>
          <w:numId w:val="9"/>
        </w:numPr>
        <w:autoSpaceDE w:val="0"/>
        <w:autoSpaceDN w:val="0"/>
        <w:adjustRightInd w:val="0"/>
        <w:spacing w:after="0" w:line="239" w:lineRule="auto"/>
        <w:ind w:right="720"/>
        <w:rPr>
          <w:rFonts w:cs="Calibri"/>
          <w:spacing w:val="-4"/>
        </w:rPr>
      </w:pPr>
      <w:r>
        <w:rPr>
          <w:rFonts w:cs="Calibri"/>
          <w:bCs/>
        </w:rPr>
        <w:t>Store</w:t>
      </w:r>
      <w:r w:rsidR="00E340DF">
        <w:rPr>
          <w:rFonts w:cs="Calibri"/>
          <w:bCs/>
        </w:rPr>
        <w:t>s</w:t>
      </w:r>
      <w:r w:rsidR="00EF6BE3" w:rsidRPr="007A07AB">
        <w:rPr>
          <w:rFonts w:cs="Calibri"/>
          <w:bCs/>
        </w:rPr>
        <w:t xml:space="preserve"> </w:t>
      </w:r>
      <w:r w:rsidR="00D404C4">
        <w:rPr>
          <w:rFonts w:cs="Calibri"/>
          <w:bCs/>
        </w:rPr>
        <w:t>clinical trial</w:t>
      </w:r>
      <w:r w:rsidR="00D404C4" w:rsidRPr="007A07AB">
        <w:rPr>
          <w:rFonts w:cs="Calibri"/>
          <w:bCs/>
        </w:rPr>
        <w:t xml:space="preserve"> </w:t>
      </w:r>
      <w:r w:rsidR="00600F74">
        <w:rPr>
          <w:rFonts w:cs="Calibri"/>
          <w:bCs/>
        </w:rPr>
        <w:t xml:space="preserve">subject </w:t>
      </w:r>
      <w:r w:rsidR="00EF6BE3" w:rsidRPr="007A07AB">
        <w:rPr>
          <w:rFonts w:cs="Calibri"/>
          <w:bCs/>
        </w:rPr>
        <w:t>data</w:t>
      </w:r>
      <w:r>
        <w:rPr>
          <w:rFonts w:cs="Calibri"/>
          <w:bCs/>
        </w:rPr>
        <w:t xml:space="preserve"> securely</w:t>
      </w:r>
      <w:r w:rsidR="00EF6BE3" w:rsidRPr="007A07AB">
        <w:rPr>
          <w:rFonts w:cs="Calibri"/>
          <w:bCs/>
        </w:rPr>
        <w:t xml:space="preserve"> </w:t>
      </w:r>
      <w:r w:rsidR="008C1DE7">
        <w:rPr>
          <w:rFonts w:cs="Calibri"/>
          <w:bCs/>
        </w:rPr>
        <w:t xml:space="preserve">in </w:t>
      </w:r>
      <w:r w:rsidR="00CE5FA0">
        <w:rPr>
          <w:rFonts w:cs="Calibri"/>
          <w:bCs/>
        </w:rPr>
        <w:t>accordance with applicable regulations</w:t>
      </w:r>
    </w:p>
    <w:p w14:paraId="649D5832" w14:textId="07BD0770" w:rsidR="00E25044" w:rsidRPr="005A58BD" w:rsidRDefault="00D1793D" w:rsidP="00CD12A1">
      <w:pPr>
        <w:pStyle w:val="ListParagraph"/>
        <w:widowControl w:val="0"/>
        <w:numPr>
          <w:ilvl w:val="0"/>
          <w:numId w:val="9"/>
        </w:numPr>
        <w:autoSpaceDE w:val="0"/>
        <w:autoSpaceDN w:val="0"/>
        <w:adjustRightInd w:val="0"/>
        <w:spacing w:after="0" w:line="239" w:lineRule="auto"/>
        <w:ind w:right="720"/>
        <w:rPr>
          <w:rFonts w:cs="Calibri"/>
          <w:spacing w:val="-4"/>
        </w:rPr>
      </w:pPr>
      <w:r>
        <w:rPr>
          <w:rFonts w:cs="Calibri"/>
          <w:bCs/>
        </w:rPr>
        <w:t>Ensur</w:t>
      </w:r>
      <w:r w:rsidR="00E340DF">
        <w:rPr>
          <w:rFonts w:cs="Calibri"/>
          <w:bCs/>
        </w:rPr>
        <w:t>es</w:t>
      </w:r>
      <w:r>
        <w:rPr>
          <w:rFonts w:cs="Calibri"/>
          <w:bCs/>
        </w:rPr>
        <w:t xml:space="preserve"> s</w:t>
      </w:r>
      <w:r w:rsidR="00E25044">
        <w:rPr>
          <w:rFonts w:cs="Calibri"/>
          <w:bCs/>
        </w:rPr>
        <w:t>ecure transfer of clinical trial subject data</w:t>
      </w:r>
      <w:r w:rsidR="00264150">
        <w:rPr>
          <w:rFonts w:cs="Calibri"/>
          <w:bCs/>
        </w:rPr>
        <w:t xml:space="preserve"> </w:t>
      </w:r>
    </w:p>
    <w:p w14:paraId="034D57CD" w14:textId="6B0D2A51" w:rsidR="00E25044" w:rsidRPr="00FA5AC9" w:rsidRDefault="00D1793D" w:rsidP="00CD12A1">
      <w:pPr>
        <w:pStyle w:val="ListParagraph"/>
        <w:widowControl w:val="0"/>
        <w:numPr>
          <w:ilvl w:val="0"/>
          <w:numId w:val="9"/>
        </w:numPr>
        <w:autoSpaceDE w:val="0"/>
        <w:autoSpaceDN w:val="0"/>
        <w:adjustRightInd w:val="0"/>
        <w:spacing w:after="0" w:line="239" w:lineRule="auto"/>
        <w:ind w:right="720"/>
        <w:rPr>
          <w:rFonts w:cs="Calibri"/>
          <w:spacing w:val="-4"/>
        </w:rPr>
      </w:pPr>
      <w:r>
        <w:rPr>
          <w:rFonts w:cs="Calibri"/>
          <w:bCs/>
        </w:rPr>
        <w:t>Share</w:t>
      </w:r>
      <w:r w:rsidR="00E340DF">
        <w:rPr>
          <w:rFonts w:cs="Calibri"/>
          <w:bCs/>
        </w:rPr>
        <w:t>s</w:t>
      </w:r>
      <w:r>
        <w:rPr>
          <w:rFonts w:cs="Calibri"/>
          <w:bCs/>
        </w:rPr>
        <w:t xml:space="preserve"> </w:t>
      </w:r>
      <w:r w:rsidR="00E25044">
        <w:rPr>
          <w:rFonts w:cs="Calibri"/>
          <w:bCs/>
        </w:rPr>
        <w:t>clinical trial subject data ba</w:t>
      </w:r>
      <w:r w:rsidR="00433CA6">
        <w:rPr>
          <w:rFonts w:cs="Calibri"/>
          <w:bCs/>
        </w:rPr>
        <w:t xml:space="preserve">sed on local, state, </w:t>
      </w:r>
      <w:r w:rsidR="00E25044">
        <w:rPr>
          <w:rFonts w:cs="Calibri"/>
          <w:bCs/>
        </w:rPr>
        <w:t>federal and/or sponsor requirements</w:t>
      </w:r>
      <w:r w:rsidR="00267968">
        <w:rPr>
          <w:rFonts w:cs="Calibri"/>
          <w:bCs/>
        </w:rPr>
        <w:t xml:space="preserve"> </w:t>
      </w:r>
    </w:p>
    <w:p w14:paraId="296E1041" w14:textId="452D78B9" w:rsidR="00E25044" w:rsidRPr="00FA5AC9" w:rsidRDefault="00267968" w:rsidP="00CD12A1">
      <w:pPr>
        <w:pStyle w:val="ListParagraph"/>
        <w:widowControl w:val="0"/>
        <w:numPr>
          <w:ilvl w:val="0"/>
          <w:numId w:val="9"/>
        </w:numPr>
        <w:autoSpaceDE w:val="0"/>
        <w:autoSpaceDN w:val="0"/>
        <w:adjustRightInd w:val="0"/>
        <w:spacing w:after="0" w:line="239" w:lineRule="auto"/>
        <w:ind w:right="720"/>
        <w:rPr>
          <w:rFonts w:cs="Calibri"/>
          <w:spacing w:val="-4"/>
        </w:rPr>
      </w:pPr>
      <w:r>
        <w:rPr>
          <w:rFonts w:cs="Calibri"/>
          <w:bCs/>
        </w:rPr>
        <w:t>Retain</w:t>
      </w:r>
      <w:r w:rsidR="00E340DF">
        <w:rPr>
          <w:rFonts w:cs="Calibri"/>
          <w:bCs/>
        </w:rPr>
        <w:t xml:space="preserve">s </w:t>
      </w:r>
      <w:r w:rsidR="00E25044">
        <w:rPr>
          <w:rFonts w:cs="Calibri"/>
          <w:bCs/>
        </w:rPr>
        <w:t>clinical trial subject data</w:t>
      </w:r>
      <w:r>
        <w:rPr>
          <w:rFonts w:cs="Calibri"/>
          <w:bCs/>
        </w:rPr>
        <w:t xml:space="preserve"> appropriately</w:t>
      </w:r>
      <w:r w:rsidR="00E25044">
        <w:rPr>
          <w:rFonts w:cs="Calibri"/>
          <w:bCs/>
        </w:rPr>
        <w:t xml:space="preserve"> based on applicable local, state, federal and/or sponsor requirements</w:t>
      </w:r>
    </w:p>
    <w:p w14:paraId="0529743A" w14:textId="7C7D2041" w:rsidR="00E25044" w:rsidRPr="00430A1A" w:rsidRDefault="00267968" w:rsidP="00CD12A1">
      <w:pPr>
        <w:pStyle w:val="ListParagraph"/>
        <w:widowControl w:val="0"/>
        <w:numPr>
          <w:ilvl w:val="0"/>
          <w:numId w:val="9"/>
        </w:numPr>
        <w:autoSpaceDE w:val="0"/>
        <w:autoSpaceDN w:val="0"/>
        <w:adjustRightInd w:val="0"/>
        <w:spacing w:after="0" w:line="239" w:lineRule="auto"/>
        <w:ind w:right="720"/>
        <w:rPr>
          <w:rFonts w:cs="Calibri"/>
          <w:spacing w:val="-4"/>
        </w:rPr>
      </w:pPr>
      <w:r>
        <w:rPr>
          <w:rFonts w:cs="Calibri"/>
          <w:bCs/>
        </w:rPr>
        <w:t>Ensure</w:t>
      </w:r>
      <w:r w:rsidR="00E340DF">
        <w:rPr>
          <w:rFonts w:cs="Calibri"/>
          <w:bCs/>
        </w:rPr>
        <w:t>s</w:t>
      </w:r>
      <w:r>
        <w:rPr>
          <w:rFonts w:cs="Calibri"/>
          <w:bCs/>
        </w:rPr>
        <w:t xml:space="preserve"> c</w:t>
      </w:r>
      <w:r w:rsidR="00E25044">
        <w:rPr>
          <w:rFonts w:cs="Calibri"/>
          <w:bCs/>
        </w:rPr>
        <w:t>linical trial subject data are documented and traceable back to the source</w:t>
      </w:r>
    </w:p>
    <w:p w14:paraId="304F872A" w14:textId="789C6208" w:rsidR="00430A1A" w:rsidRDefault="00D1793D" w:rsidP="004422B0">
      <w:pPr>
        <w:pStyle w:val="ListParagraph"/>
        <w:widowControl w:val="0"/>
        <w:numPr>
          <w:ilvl w:val="0"/>
          <w:numId w:val="9"/>
        </w:numPr>
        <w:autoSpaceDE w:val="0"/>
        <w:autoSpaceDN w:val="0"/>
        <w:adjustRightInd w:val="0"/>
        <w:spacing w:after="0" w:line="239" w:lineRule="auto"/>
        <w:ind w:right="720"/>
        <w:rPr>
          <w:rFonts w:cs="Calibri"/>
          <w:spacing w:val="-4"/>
        </w:rPr>
      </w:pPr>
      <w:r>
        <w:rPr>
          <w:rFonts w:cs="Calibri"/>
          <w:spacing w:val="-4"/>
        </w:rPr>
        <w:t>Conduct</w:t>
      </w:r>
      <w:r w:rsidR="00E340DF">
        <w:rPr>
          <w:rFonts w:cs="Calibri"/>
          <w:spacing w:val="-4"/>
        </w:rPr>
        <w:t>s</w:t>
      </w:r>
      <w:r>
        <w:rPr>
          <w:rFonts w:cs="Calibri"/>
          <w:spacing w:val="-4"/>
        </w:rPr>
        <w:t xml:space="preserve"> a</w:t>
      </w:r>
      <w:r w:rsidR="00C06EF5">
        <w:rPr>
          <w:rFonts w:cs="Calibri"/>
          <w:spacing w:val="-4"/>
        </w:rPr>
        <w:t>ll data col</w:t>
      </w:r>
      <w:r w:rsidR="00243D3B">
        <w:rPr>
          <w:rFonts w:cs="Calibri"/>
          <w:spacing w:val="-4"/>
        </w:rPr>
        <w:t xml:space="preserve">lection activities </w:t>
      </w:r>
      <w:r w:rsidR="00C06EF5">
        <w:rPr>
          <w:rFonts w:cs="Calibri"/>
          <w:spacing w:val="-4"/>
        </w:rPr>
        <w:t>in a manner that adhere</w:t>
      </w:r>
      <w:r w:rsidR="00C8505F">
        <w:rPr>
          <w:rFonts w:cs="Calibri"/>
          <w:spacing w:val="-4"/>
        </w:rPr>
        <w:t>s</w:t>
      </w:r>
      <w:r w:rsidR="00C06EF5">
        <w:rPr>
          <w:rFonts w:cs="Calibri"/>
          <w:spacing w:val="-4"/>
        </w:rPr>
        <w:t xml:space="preserve"> to </w:t>
      </w:r>
      <w:r w:rsidR="00243D3B">
        <w:rPr>
          <w:rFonts w:cs="Calibri"/>
          <w:spacing w:val="-4"/>
        </w:rPr>
        <w:t>state, federal and/or University regulations</w:t>
      </w:r>
      <w:r w:rsidR="00C06EF5">
        <w:rPr>
          <w:rFonts w:cs="Calibri"/>
          <w:spacing w:val="-4"/>
        </w:rPr>
        <w:t xml:space="preserve"> </w:t>
      </w:r>
      <w:r w:rsidR="00243D3B">
        <w:rPr>
          <w:rFonts w:cs="Calibri"/>
          <w:spacing w:val="-4"/>
        </w:rPr>
        <w:t>on Protected Health Information (PHI)</w:t>
      </w:r>
    </w:p>
    <w:p w14:paraId="49AC7436" w14:textId="474C06D0" w:rsidR="00974B70" w:rsidRDefault="00974B70" w:rsidP="004422B0">
      <w:pPr>
        <w:pStyle w:val="ListParagraph"/>
        <w:widowControl w:val="0"/>
        <w:numPr>
          <w:ilvl w:val="0"/>
          <w:numId w:val="9"/>
        </w:numPr>
        <w:autoSpaceDE w:val="0"/>
        <w:autoSpaceDN w:val="0"/>
        <w:adjustRightInd w:val="0"/>
        <w:spacing w:after="0" w:line="239" w:lineRule="auto"/>
        <w:ind w:right="720"/>
        <w:rPr>
          <w:rFonts w:cs="Calibri"/>
          <w:spacing w:val="-4"/>
        </w:rPr>
      </w:pPr>
      <w:r>
        <w:rPr>
          <w:rFonts w:cs="Calibri"/>
          <w:spacing w:val="-4"/>
        </w:rPr>
        <w:t>Delegates responsibilities as appropriate</w:t>
      </w:r>
    </w:p>
    <w:p w14:paraId="0CD87E05" w14:textId="77777777" w:rsidR="00006B4B" w:rsidRDefault="00006B4B" w:rsidP="00C013A9">
      <w:pPr>
        <w:widowControl w:val="0"/>
        <w:autoSpaceDE w:val="0"/>
        <w:autoSpaceDN w:val="0"/>
        <w:adjustRightInd w:val="0"/>
        <w:spacing w:after="0" w:line="239" w:lineRule="auto"/>
        <w:ind w:right="720" w:firstLine="360"/>
        <w:rPr>
          <w:rFonts w:cs="Calibri"/>
          <w:b/>
        </w:rPr>
      </w:pPr>
      <w:r w:rsidRPr="00B9043B">
        <w:rPr>
          <w:rFonts w:cs="Calibri"/>
          <w:b/>
        </w:rPr>
        <w:t>(MANDATORY LANGUAGE)</w:t>
      </w:r>
    </w:p>
    <w:p w14:paraId="70DC454A" w14:textId="77777777" w:rsidR="00AF10F0" w:rsidRDefault="00AF10F0" w:rsidP="00AF10F0">
      <w:pPr>
        <w:widowControl w:val="0"/>
        <w:autoSpaceDE w:val="0"/>
        <w:autoSpaceDN w:val="0"/>
        <w:adjustRightInd w:val="0"/>
        <w:spacing w:after="0" w:line="239" w:lineRule="auto"/>
        <w:ind w:left="720" w:right="720" w:firstLine="360"/>
        <w:rPr>
          <w:rFonts w:cs="Calibri"/>
          <w:b/>
        </w:rPr>
      </w:pPr>
    </w:p>
    <w:p w14:paraId="65DF844C" w14:textId="3F519772" w:rsidR="009701B1" w:rsidRPr="00B068E2" w:rsidRDefault="009701B1" w:rsidP="009701B1">
      <w:pPr>
        <w:widowControl w:val="0"/>
        <w:autoSpaceDE w:val="0"/>
        <w:autoSpaceDN w:val="0"/>
        <w:adjustRightInd w:val="0"/>
        <w:spacing w:after="0" w:line="240" w:lineRule="auto"/>
        <w:ind w:left="360" w:right="720"/>
        <w:rPr>
          <w:rFonts w:cs="Calibri"/>
          <w:i/>
          <w:color w:val="00B0F0"/>
        </w:rPr>
      </w:pPr>
      <w:r w:rsidRPr="0024775D">
        <w:rPr>
          <w:rFonts w:cs="Calibri"/>
          <w:i/>
          <w:color w:val="00B0F0"/>
        </w:rPr>
        <w:t>[</w:t>
      </w:r>
      <w:r>
        <w:rPr>
          <w:rFonts w:cs="Calibri"/>
          <w:i/>
          <w:color w:val="00B0F0"/>
        </w:rPr>
        <w:t xml:space="preserve">Optional: Insert any additional </w:t>
      </w:r>
      <w:r w:rsidRPr="0024775D">
        <w:rPr>
          <w:rFonts w:cs="Calibri"/>
          <w:i/>
          <w:color w:val="00B0F0"/>
        </w:rPr>
        <w:t>details regarding the responsibi</w:t>
      </w:r>
      <w:r>
        <w:rPr>
          <w:rFonts w:cs="Calibri"/>
          <w:i/>
          <w:color w:val="00B0F0"/>
        </w:rPr>
        <w:t>lities of the Principal Investigator/Designee</w:t>
      </w:r>
      <w:r>
        <w:rPr>
          <w:rFonts w:cs="Calibri"/>
          <w:color w:val="00B0F0"/>
        </w:rPr>
        <w:t>]</w:t>
      </w:r>
    </w:p>
    <w:p w14:paraId="3FF47976" w14:textId="77777777" w:rsidR="00243D3B" w:rsidRPr="004422B0" w:rsidRDefault="00243D3B" w:rsidP="00006B4B">
      <w:pPr>
        <w:pStyle w:val="ListParagraph"/>
        <w:widowControl w:val="0"/>
        <w:autoSpaceDE w:val="0"/>
        <w:autoSpaceDN w:val="0"/>
        <w:adjustRightInd w:val="0"/>
        <w:spacing w:after="0" w:line="239" w:lineRule="auto"/>
        <w:ind w:left="1440" w:right="720"/>
        <w:rPr>
          <w:rFonts w:cs="Calibri"/>
          <w:spacing w:val="-4"/>
        </w:rPr>
      </w:pPr>
    </w:p>
    <w:p w14:paraId="5396194C" w14:textId="5C1729B1" w:rsidR="0043449D" w:rsidRPr="00EF6BE3" w:rsidRDefault="007A2957" w:rsidP="0043449D">
      <w:pPr>
        <w:widowControl w:val="0"/>
        <w:autoSpaceDE w:val="0"/>
        <w:autoSpaceDN w:val="0"/>
        <w:adjustRightInd w:val="0"/>
        <w:spacing w:after="0" w:line="240" w:lineRule="auto"/>
        <w:ind w:left="360" w:right="720"/>
        <w:rPr>
          <w:rFonts w:cs="Calibri"/>
          <w:b/>
          <w:bCs/>
        </w:rPr>
      </w:pPr>
      <w:r>
        <w:rPr>
          <w:rFonts w:cs="Calibri"/>
          <w:b/>
          <w:bCs/>
        </w:rPr>
        <w:t>Study</w:t>
      </w:r>
      <w:r w:rsidR="0043449D">
        <w:rPr>
          <w:rFonts w:cs="Calibri"/>
          <w:b/>
          <w:bCs/>
        </w:rPr>
        <w:t xml:space="preserve"> Coordinator</w:t>
      </w:r>
      <w:r w:rsidR="00093FE6">
        <w:rPr>
          <w:rFonts w:cs="Calibri"/>
          <w:b/>
          <w:bCs/>
        </w:rPr>
        <w:t>(s)</w:t>
      </w:r>
      <w:r w:rsidR="0043449D">
        <w:rPr>
          <w:rFonts w:cs="Calibri"/>
          <w:b/>
          <w:bCs/>
        </w:rPr>
        <w:t>/Designee</w:t>
      </w:r>
    </w:p>
    <w:p w14:paraId="4D5B16A0" w14:textId="77777777" w:rsidR="00AF10F0" w:rsidRDefault="0043449D" w:rsidP="00006B4B">
      <w:pPr>
        <w:widowControl w:val="0"/>
        <w:autoSpaceDE w:val="0"/>
        <w:autoSpaceDN w:val="0"/>
        <w:adjustRightInd w:val="0"/>
        <w:spacing w:after="0" w:line="239" w:lineRule="auto"/>
        <w:ind w:left="360" w:right="720"/>
        <w:rPr>
          <w:rFonts w:cs="Calibri"/>
        </w:rPr>
      </w:pPr>
      <w:r w:rsidRPr="00893A96">
        <w:t xml:space="preserve">An individual filling the role of </w:t>
      </w:r>
      <w:r w:rsidR="00C8505F">
        <w:t xml:space="preserve">Study Coordinator </w:t>
      </w:r>
      <w:r>
        <w:t>is responsible for the coll</w:t>
      </w:r>
      <w:r>
        <w:rPr>
          <w:rFonts w:cs="Calibri"/>
        </w:rPr>
        <w:t xml:space="preserve">ection of clinical trial </w:t>
      </w:r>
      <w:r w:rsidR="00600F74">
        <w:rPr>
          <w:rFonts w:cs="Calibri"/>
        </w:rPr>
        <w:t>subject data</w:t>
      </w:r>
      <w:r>
        <w:t xml:space="preserve">. The </w:t>
      </w:r>
      <w:r w:rsidR="00C8505F">
        <w:t xml:space="preserve">Study </w:t>
      </w:r>
      <w:r>
        <w:t xml:space="preserve">Coordinator </w:t>
      </w:r>
      <w:r w:rsidRPr="00893A96">
        <w:t>or Designee shall be responsible for the followin</w:t>
      </w:r>
      <w:r w:rsidR="003C1C4A">
        <w:t xml:space="preserve">g </w:t>
      </w:r>
      <w:r w:rsidRPr="00893A96">
        <w:t>activities</w:t>
      </w:r>
      <w:r w:rsidRPr="00893A96">
        <w:rPr>
          <w:rFonts w:cs="Calibri"/>
        </w:rPr>
        <w:t>:</w:t>
      </w:r>
    </w:p>
    <w:p w14:paraId="080B9C63" w14:textId="4C0909B8" w:rsidR="003B22A4" w:rsidRPr="00CD29DA" w:rsidRDefault="00FB454E" w:rsidP="00CD29DA">
      <w:pPr>
        <w:pStyle w:val="ListParagraph"/>
        <w:widowControl w:val="0"/>
        <w:numPr>
          <w:ilvl w:val="0"/>
          <w:numId w:val="20"/>
        </w:numPr>
        <w:autoSpaceDE w:val="0"/>
        <w:autoSpaceDN w:val="0"/>
        <w:adjustRightInd w:val="0"/>
        <w:spacing w:after="0" w:line="240" w:lineRule="auto"/>
        <w:ind w:right="720"/>
        <w:rPr>
          <w:rFonts w:cs="Calibri"/>
        </w:rPr>
      </w:pPr>
      <w:r>
        <w:t>Perform</w:t>
      </w:r>
      <w:r w:rsidR="00E340DF">
        <w:t>s</w:t>
      </w:r>
      <w:r>
        <w:t xml:space="preserve"> a</w:t>
      </w:r>
      <w:r w:rsidR="003B22A4" w:rsidRPr="00BD2BF9">
        <w:t xml:space="preserve">ccurate, timely and complete </w:t>
      </w:r>
      <w:r w:rsidR="006004B8">
        <w:t xml:space="preserve">tracking, </w:t>
      </w:r>
      <w:r w:rsidR="003B22A4" w:rsidRPr="00BD2BF9">
        <w:t xml:space="preserve">collection and recording of subject data </w:t>
      </w:r>
      <w:r w:rsidR="003B22A4" w:rsidRPr="0072449C">
        <w:t>including source documentation</w:t>
      </w:r>
      <w:r w:rsidR="008C1DE7">
        <w:t xml:space="preserve"> and Case Report Forms (CRFs)</w:t>
      </w:r>
      <w:r w:rsidR="003B22A4" w:rsidRPr="00BD2BF9">
        <w:t xml:space="preserve"> in accordance with applicable regulations and sponsor</w:t>
      </w:r>
      <w:r w:rsidR="00535E88">
        <w:t xml:space="preserve"> requirements</w:t>
      </w:r>
    </w:p>
    <w:p w14:paraId="659D7108" w14:textId="1EAA4063" w:rsidR="00F42CDA" w:rsidRDefault="00D1793D" w:rsidP="006D6B84">
      <w:pPr>
        <w:pStyle w:val="ListParagraph"/>
        <w:widowControl w:val="0"/>
        <w:numPr>
          <w:ilvl w:val="0"/>
          <w:numId w:val="9"/>
        </w:numPr>
        <w:autoSpaceDE w:val="0"/>
        <w:autoSpaceDN w:val="0"/>
        <w:adjustRightInd w:val="0"/>
        <w:spacing w:after="0" w:line="240" w:lineRule="auto"/>
        <w:ind w:right="720"/>
        <w:rPr>
          <w:rFonts w:cs="Calibri"/>
        </w:rPr>
      </w:pPr>
      <w:r>
        <w:rPr>
          <w:rFonts w:cs="Calibri"/>
        </w:rPr>
        <w:t>C</w:t>
      </w:r>
      <w:r w:rsidR="00FB454E">
        <w:rPr>
          <w:rFonts w:cs="Calibri"/>
        </w:rPr>
        <w:t>reat</w:t>
      </w:r>
      <w:r w:rsidR="00E340DF">
        <w:rPr>
          <w:rFonts w:cs="Calibri"/>
        </w:rPr>
        <w:t>es</w:t>
      </w:r>
      <w:r w:rsidR="00FB454E">
        <w:rPr>
          <w:rFonts w:cs="Calibri"/>
        </w:rPr>
        <w:t xml:space="preserve"> m</w:t>
      </w:r>
      <w:r w:rsidR="00B64E5A">
        <w:rPr>
          <w:rFonts w:cs="Calibri"/>
        </w:rPr>
        <w:t xml:space="preserve">odifications and corrections </w:t>
      </w:r>
      <w:r w:rsidR="00F42CDA">
        <w:rPr>
          <w:rFonts w:cs="Calibri"/>
        </w:rPr>
        <w:t>to the clinical trial subject data</w:t>
      </w:r>
    </w:p>
    <w:p w14:paraId="41182369" w14:textId="01CBCF00" w:rsidR="00F42CDA" w:rsidRDefault="00F42CDA" w:rsidP="006D6B84">
      <w:pPr>
        <w:pStyle w:val="ListParagraph"/>
        <w:widowControl w:val="0"/>
        <w:numPr>
          <w:ilvl w:val="0"/>
          <w:numId w:val="9"/>
        </w:numPr>
        <w:autoSpaceDE w:val="0"/>
        <w:autoSpaceDN w:val="0"/>
        <w:adjustRightInd w:val="0"/>
        <w:spacing w:after="0" w:line="240" w:lineRule="auto"/>
        <w:ind w:right="720"/>
        <w:rPr>
          <w:rFonts w:cs="Calibri"/>
        </w:rPr>
      </w:pPr>
      <w:r>
        <w:rPr>
          <w:rFonts w:cs="Calibri"/>
        </w:rPr>
        <w:t>Stor</w:t>
      </w:r>
      <w:r w:rsidR="00D1793D">
        <w:rPr>
          <w:rFonts w:cs="Calibri"/>
        </w:rPr>
        <w:t>e</w:t>
      </w:r>
      <w:r w:rsidR="00E340DF">
        <w:rPr>
          <w:rFonts w:cs="Calibri"/>
        </w:rPr>
        <w:t>s</w:t>
      </w:r>
      <w:r w:rsidR="00CD29DA">
        <w:rPr>
          <w:rFonts w:cs="Calibri"/>
        </w:rPr>
        <w:t xml:space="preserve"> </w:t>
      </w:r>
      <w:r>
        <w:rPr>
          <w:rFonts w:cs="Calibri"/>
        </w:rPr>
        <w:t>clinic</w:t>
      </w:r>
      <w:r w:rsidR="00434366">
        <w:rPr>
          <w:rFonts w:cs="Calibri"/>
        </w:rPr>
        <w:t>al t</w:t>
      </w:r>
      <w:r w:rsidR="000E669E">
        <w:rPr>
          <w:rFonts w:cs="Calibri"/>
        </w:rPr>
        <w:t>rial subject data in a manner designed to</w:t>
      </w:r>
      <w:r w:rsidR="00434366">
        <w:rPr>
          <w:rFonts w:cs="Calibri"/>
        </w:rPr>
        <w:t xml:space="preserve"> maintain</w:t>
      </w:r>
      <w:r>
        <w:rPr>
          <w:rFonts w:cs="Calibri"/>
        </w:rPr>
        <w:t xml:space="preserve"> data security and </w:t>
      </w:r>
      <w:r>
        <w:rPr>
          <w:rFonts w:cs="Calibri"/>
        </w:rPr>
        <w:lastRenderedPageBreak/>
        <w:t>patient privacy</w:t>
      </w:r>
      <w:r w:rsidR="008E7DBA">
        <w:rPr>
          <w:rFonts w:cs="Calibri"/>
        </w:rPr>
        <w:t xml:space="preserve"> requirements</w:t>
      </w:r>
    </w:p>
    <w:p w14:paraId="0216DB01" w14:textId="1C6140FE" w:rsidR="00243D3B" w:rsidRPr="002F6F7A" w:rsidRDefault="00FB454E" w:rsidP="002F6F7A">
      <w:pPr>
        <w:pStyle w:val="ListParagraph"/>
        <w:widowControl w:val="0"/>
        <w:numPr>
          <w:ilvl w:val="0"/>
          <w:numId w:val="9"/>
        </w:numPr>
        <w:autoSpaceDE w:val="0"/>
        <w:autoSpaceDN w:val="0"/>
        <w:adjustRightInd w:val="0"/>
        <w:spacing w:after="0" w:line="239" w:lineRule="auto"/>
        <w:ind w:right="720"/>
        <w:rPr>
          <w:rFonts w:cs="Calibri"/>
          <w:spacing w:val="-4"/>
        </w:rPr>
      </w:pPr>
      <w:r>
        <w:rPr>
          <w:rFonts w:cs="Calibri"/>
          <w:spacing w:val="-4"/>
        </w:rPr>
        <w:t>Conduct</w:t>
      </w:r>
      <w:r w:rsidR="00E340DF">
        <w:rPr>
          <w:rFonts w:cs="Calibri"/>
          <w:spacing w:val="-4"/>
        </w:rPr>
        <w:t>s</w:t>
      </w:r>
      <w:r w:rsidR="00C97A7C">
        <w:rPr>
          <w:rFonts w:cs="Calibri"/>
          <w:spacing w:val="-4"/>
        </w:rPr>
        <w:t xml:space="preserve"> </w:t>
      </w:r>
      <w:r w:rsidR="00C8505F">
        <w:rPr>
          <w:rFonts w:cs="Calibri"/>
          <w:spacing w:val="-4"/>
        </w:rPr>
        <w:t xml:space="preserve">data </w:t>
      </w:r>
      <w:r>
        <w:rPr>
          <w:rFonts w:cs="Calibri"/>
          <w:spacing w:val="-4"/>
        </w:rPr>
        <w:t>collection</w:t>
      </w:r>
      <w:r w:rsidR="00017F64">
        <w:rPr>
          <w:rFonts w:cs="Calibri"/>
          <w:spacing w:val="-4"/>
        </w:rPr>
        <w:t xml:space="preserve"> activities</w:t>
      </w:r>
      <w:r w:rsidR="00243D3B">
        <w:rPr>
          <w:rFonts w:cs="Calibri"/>
          <w:spacing w:val="-4"/>
        </w:rPr>
        <w:t xml:space="preserve"> in a manner that adhere</w:t>
      </w:r>
      <w:r w:rsidR="00017F64">
        <w:rPr>
          <w:rFonts w:cs="Calibri"/>
          <w:spacing w:val="-4"/>
        </w:rPr>
        <w:t>s</w:t>
      </w:r>
      <w:r w:rsidR="00243D3B">
        <w:rPr>
          <w:rFonts w:cs="Calibri"/>
          <w:spacing w:val="-4"/>
        </w:rPr>
        <w:t xml:space="preserve"> to state, federal and/or University regulations on Protected Health Information (PHI)</w:t>
      </w:r>
    </w:p>
    <w:p w14:paraId="3C27E8EF" w14:textId="77777777" w:rsidR="00006B4B" w:rsidRDefault="00006B4B" w:rsidP="00C013A9">
      <w:pPr>
        <w:widowControl w:val="0"/>
        <w:autoSpaceDE w:val="0"/>
        <w:autoSpaceDN w:val="0"/>
        <w:adjustRightInd w:val="0"/>
        <w:spacing w:after="0" w:line="239" w:lineRule="auto"/>
        <w:ind w:right="720" w:firstLine="360"/>
        <w:rPr>
          <w:rFonts w:cs="Calibri"/>
          <w:b/>
        </w:rPr>
      </w:pPr>
      <w:r w:rsidRPr="00B9043B">
        <w:rPr>
          <w:rFonts w:cs="Calibri"/>
          <w:b/>
        </w:rPr>
        <w:t>(MANDATORY LANGUAGE)</w:t>
      </w:r>
    </w:p>
    <w:p w14:paraId="382BBAF8" w14:textId="02A8CDA2" w:rsidR="009701B1" w:rsidRPr="00B068E2" w:rsidRDefault="009701B1" w:rsidP="009701B1">
      <w:pPr>
        <w:widowControl w:val="0"/>
        <w:autoSpaceDE w:val="0"/>
        <w:autoSpaceDN w:val="0"/>
        <w:adjustRightInd w:val="0"/>
        <w:spacing w:after="0" w:line="240" w:lineRule="auto"/>
        <w:ind w:left="360" w:right="720"/>
        <w:rPr>
          <w:rFonts w:cs="Calibri"/>
          <w:i/>
          <w:color w:val="00B0F0"/>
        </w:rPr>
      </w:pPr>
      <w:r w:rsidRPr="0024775D">
        <w:rPr>
          <w:rFonts w:cs="Calibri"/>
          <w:i/>
          <w:color w:val="00B0F0"/>
        </w:rPr>
        <w:t>[</w:t>
      </w:r>
      <w:r>
        <w:rPr>
          <w:rFonts w:cs="Calibri"/>
          <w:i/>
          <w:color w:val="00B0F0"/>
        </w:rPr>
        <w:t xml:space="preserve">Optional: Insert any additional </w:t>
      </w:r>
      <w:r w:rsidRPr="0024775D">
        <w:rPr>
          <w:rFonts w:cs="Calibri"/>
          <w:i/>
          <w:color w:val="00B0F0"/>
        </w:rPr>
        <w:t>details regarding the responsibi</w:t>
      </w:r>
      <w:r>
        <w:rPr>
          <w:rFonts w:cs="Calibri"/>
          <w:i/>
          <w:color w:val="00B0F0"/>
        </w:rPr>
        <w:t>lities of the Study Coordinator/Designee</w:t>
      </w:r>
      <w:r>
        <w:rPr>
          <w:rFonts w:cs="Calibri"/>
          <w:color w:val="00B0F0"/>
        </w:rPr>
        <w:t>]</w:t>
      </w:r>
    </w:p>
    <w:p w14:paraId="128A0547" w14:textId="77777777" w:rsidR="0002372E" w:rsidRDefault="0002372E" w:rsidP="0036247C">
      <w:pPr>
        <w:widowControl w:val="0"/>
        <w:autoSpaceDE w:val="0"/>
        <w:autoSpaceDN w:val="0"/>
        <w:adjustRightInd w:val="0"/>
        <w:spacing w:after="0" w:line="239" w:lineRule="auto"/>
        <w:ind w:left="360" w:right="720"/>
        <w:rPr>
          <w:rFonts w:cs="Calibri"/>
          <w:spacing w:val="-4"/>
        </w:rPr>
      </w:pPr>
    </w:p>
    <w:p w14:paraId="75A96A77" w14:textId="6A87C28D" w:rsidR="0036247C" w:rsidRDefault="0036247C" w:rsidP="0036247C">
      <w:pPr>
        <w:widowControl w:val="0"/>
        <w:autoSpaceDE w:val="0"/>
        <w:autoSpaceDN w:val="0"/>
        <w:adjustRightInd w:val="0"/>
        <w:spacing w:after="0" w:line="239" w:lineRule="auto"/>
        <w:ind w:left="360" w:right="720"/>
        <w:rPr>
          <w:rFonts w:cs="Calibri"/>
        </w:rPr>
      </w:pPr>
      <w:r w:rsidRPr="0036247C">
        <w:rPr>
          <w:rFonts w:cs="Calibri"/>
          <w:b/>
        </w:rPr>
        <w:t>Ad</w:t>
      </w:r>
      <w:r>
        <w:rPr>
          <w:rFonts w:cs="Calibri"/>
          <w:b/>
        </w:rPr>
        <w:t>ditional Roles and Responsibilities</w:t>
      </w:r>
      <w:r>
        <w:rPr>
          <w:rFonts w:cs="Calibri"/>
        </w:rPr>
        <w:tab/>
      </w:r>
      <w:r w:rsidR="0095747B">
        <w:rPr>
          <w:rFonts w:cs="Calibri"/>
        </w:rPr>
        <w:tab/>
      </w:r>
      <w:r>
        <w:rPr>
          <w:rFonts w:cs="Calibri"/>
        </w:rPr>
        <w:tab/>
      </w:r>
      <w:r w:rsidRPr="0026204C">
        <w:rPr>
          <w:rFonts w:cs="Calibri"/>
          <w:b/>
        </w:rPr>
        <w:t xml:space="preserve"> </w:t>
      </w:r>
      <w:sdt>
        <w:sdtPr>
          <w:rPr>
            <w:rFonts w:cs="Calibri"/>
            <w:b/>
          </w:rPr>
          <w:id w:val="-932126386"/>
          <w14:checkbox>
            <w14:checked w14:val="0"/>
            <w14:checkedState w14:val="2612" w14:font="MS Gothic"/>
            <w14:uncheckedState w14:val="2610" w14:font="MS Gothic"/>
          </w14:checkbox>
        </w:sdtPr>
        <w:sdtEndPr/>
        <w:sdtContent>
          <w:r w:rsidRPr="0026204C">
            <w:rPr>
              <w:rFonts w:ascii="MS Gothic" w:eastAsia="MS Gothic" w:hAnsi="MS Gothic" w:cs="Calibri" w:hint="eastAsia"/>
              <w:b/>
            </w:rPr>
            <w:t>☐</w:t>
          </w:r>
        </w:sdtContent>
      </w:sdt>
      <w:r w:rsidRPr="0026204C">
        <w:rPr>
          <w:rFonts w:cs="Calibri"/>
          <w:b/>
        </w:rPr>
        <w:t xml:space="preserve"> N/A</w:t>
      </w:r>
    </w:p>
    <w:p w14:paraId="7F664333" w14:textId="77777777" w:rsidR="0036247C" w:rsidRDefault="0036247C" w:rsidP="0036247C">
      <w:pPr>
        <w:widowControl w:val="0"/>
        <w:autoSpaceDE w:val="0"/>
        <w:autoSpaceDN w:val="0"/>
        <w:adjustRightInd w:val="0"/>
        <w:spacing w:after="0" w:line="239" w:lineRule="auto"/>
        <w:ind w:left="360" w:right="720"/>
        <w:rPr>
          <w:rFonts w:cs="Calibri"/>
          <w:b/>
        </w:rPr>
      </w:pPr>
      <w:r w:rsidRPr="00B9043B">
        <w:rPr>
          <w:rFonts w:cs="Calibri"/>
          <w:b/>
        </w:rPr>
        <w:t>(MANDATORY LANGUAGE)</w:t>
      </w:r>
    </w:p>
    <w:p w14:paraId="3A40241C" w14:textId="77777777" w:rsidR="003809CE" w:rsidRPr="000862A0" w:rsidRDefault="003809CE" w:rsidP="0036247C">
      <w:pPr>
        <w:widowControl w:val="0"/>
        <w:autoSpaceDE w:val="0"/>
        <w:autoSpaceDN w:val="0"/>
        <w:adjustRightInd w:val="0"/>
        <w:spacing w:after="0" w:line="240" w:lineRule="auto"/>
        <w:ind w:right="720"/>
        <w:rPr>
          <w:rFonts w:cs="Calibri"/>
          <w:color w:val="00B0F0"/>
        </w:rPr>
      </w:pPr>
    </w:p>
    <w:p w14:paraId="6DE4BC89" w14:textId="3376E752" w:rsidR="00B068E2" w:rsidRDefault="00B068E2" w:rsidP="00B068E2">
      <w:pPr>
        <w:widowControl w:val="0"/>
        <w:autoSpaceDE w:val="0"/>
        <w:autoSpaceDN w:val="0"/>
        <w:adjustRightInd w:val="0"/>
        <w:spacing w:after="0" w:line="240" w:lineRule="auto"/>
        <w:ind w:left="360" w:right="720"/>
        <w:rPr>
          <w:rFonts w:cs="Calibri"/>
          <w:i/>
          <w:color w:val="00B0F0"/>
        </w:rPr>
      </w:pPr>
      <w:r w:rsidRPr="0024775D">
        <w:rPr>
          <w:rFonts w:cs="Calibri"/>
          <w:i/>
          <w:color w:val="00B0F0"/>
        </w:rPr>
        <w:t xml:space="preserve">[Optional: Insert any additional role(s) and responsibilities that apply to this </w:t>
      </w:r>
      <w:r w:rsidR="00610354">
        <w:rPr>
          <w:rFonts w:cs="Calibri"/>
          <w:i/>
          <w:color w:val="00B0F0"/>
        </w:rPr>
        <w:t>SPG</w:t>
      </w:r>
      <w:r w:rsidRPr="0024775D">
        <w:rPr>
          <w:rFonts w:cs="Calibri"/>
          <w:i/>
          <w:color w:val="00B0F0"/>
        </w:rPr>
        <w:t>]</w:t>
      </w:r>
    </w:p>
    <w:p w14:paraId="0BDFA0E5" w14:textId="77777777" w:rsidR="00CD12A1" w:rsidRPr="000862A0" w:rsidRDefault="00CD12A1" w:rsidP="00CD12A1">
      <w:pPr>
        <w:widowControl w:val="0"/>
        <w:autoSpaceDE w:val="0"/>
        <w:autoSpaceDN w:val="0"/>
        <w:adjustRightInd w:val="0"/>
        <w:spacing w:after="0" w:line="240" w:lineRule="auto"/>
        <w:ind w:left="360" w:right="720"/>
        <w:rPr>
          <w:rFonts w:cs="Calibri"/>
          <w:color w:val="00B0F0"/>
        </w:rPr>
      </w:pPr>
    </w:p>
    <w:p w14:paraId="074A5CB5" w14:textId="621FDC2F" w:rsidR="001B10AA" w:rsidRPr="00A326B8" w:rsidRDefault="00695A12" w:rsidP="000862A0">
      <w:pPr>
        <w:pStyle w:val="ListParagraph"/>
        <w:numPr>
          <w:ilvl w:val="0"/>
          <w:numId w:val="1"/>
        </w:numPr>
        <w:spacing w:after="0" w:line="240" w:lineRule="auto"/>
        <w:ind w:right="720"/>
        <w:rPr>
          <w:b/>
        </w:rPr>
      </w:pPr>
      <w:r w:rsidRPr="003C1C4A">
        <w:rPr>
          <w:b/>
        </w:rPr>
        <w:t>PROCEDURE</w:t>
      </w:r>
      <w:r w:rsidR="00BE6802" w:rsidRPr="003C1C4A">
        <w:rPr>
          <w:b/>
        </w:rPr>
        <w:t xml:space="preserve"> </w:t>
      </w:r>
    </w:p>
    <w:p w14:paraId="49FC12C3" w14:textId="77777777" w:rsidR="008B6B45" w:rsidRDefault="008B6B45" w:rsidP="000862A0">
      <w:pPr>
        <w:spacing w:after="0" w:line="240" w:lineRule="auto"/>
        <w:ind w:left="360" w:right="720"/>
      </w:pPr>
    </w:p>
    <w:p w14:paraId="470849A1" w14:textId="19AB62A3" w:rsidR="008F3B31" w:rsidRDefault="00E14BB4" w:rsidP="000862A0">
      <w:pPr>
        <w:spacing w:after="0" w:line="240" w:lineRule="auto"/>
        <w:ind w:right="720" w:firstLine="360"/>
        <w:rPr>
          <w:b/>
        </w:rPr>
      </w:pPr>
      <w:r w:rsidRPr="00E14BB4">
        <w:rPr>
          <w:b/>
        </w:rPr>
        <w:t xml:space="preserve">Collection of </w:t>
      </w:r>
      <w:r w:rsidR="001100F2">
        <w:rPr>
          <w:b/>
        </w:rPr>
        <w:t>Clinical Trial Subject Data</w:t>
      </w:r>
    </w:p>
    <w:p w14:paraId="0EC91C26" w14:textId="77777777" w:rsidR="007C67D7" w:rsidRPr="00D41BC6" w:rsidRDefault="007C67D7" w:rsidP="000862A0">
      <w:pPr>
        <w:spacing w:after="0" w:line="240" w:lineRule="auto"/>
        <w:ind w:right="720" w:firstLine="360"/>
        <w:rPr>
          <w:b/>
        </w:rPr>
      </w:pPr>
    </w:p>
    <w:p w14:paraId="66EFD3F6" w14:textId="1B50D34F" w:rsidR="00006379" w:rsidRDefault="008F3B31" w:rsidP="000862A0">
      <w:pPr>
        <w:widowControl w:val="0"/>
        <w:autoSpaceDE w:val="0"/>
        <w:autoSpaceDN w:val="0"/>
        <w:adjustRightInd w:val="0"/>
        <w:spacing w:after="0" w:line="240" w:lineRule="auto"/>
        <w:ind w:left="360" w:right="720"/>
        <w:rPr>
          <w:i/>
          <w:color w:val="00B0F0"/>
        </w:rPr>
      </w:pPr>
      <w:r w:rsidRPr="00B068E2">
        <w:rPr>
          <w:i/>
          <w:color w:val="00B0F0"/>
        </w:rPr>
        <w:t xml:space="preserve">[Describe the process used to </w:t>
      </w:r>
      <w:r w:rsidR="00814736">
        <w:rPr>
          <w:i/>
          <w:color w:val="00B0F0"/>
        </w:rPr>
        <w:t xml:space="preserve">collect </w:t>
      </w:r>
      <w:r w:rsidR="00C8505F">
        <w:rPr>
          <w:i/>
          <w:color w:val="00B0F0"/>
        </w:rPr>
        <w:t>c</w:t>
      </w:r>
      <w:r w:rsidR="00814736">
        <w:rPr>
          <w:i/>
          <w:color w:val="00B0F0"/>
        </w:rPr>
        <w:t xml:space="preserve">linical </w:t>
      </w:r>
      <w:r w:rsidR="00C8505F">
        <w:rPr>
          <w:i/>
          <w:color w:val="00B0F0"/>
        </w:rPr>
        <w:t>t</w:t>
      </w:r>
      <w:r w:rsidR="00814736">
        <w:rPr>
          <w:i/>
          <w:color w:val="00B0F0"/>
        </w:rPr>
        <w:t xml:space="preserve">rial </w:t>
      </w:r>
      <w:r w:rsidR="00C8505F">
        <w:rPr>
          <w:i/>
          <w:color w:val="00B0F0"/>
        </w:rPr>
        <w:t>s</w:t>
      </w:r>
      <w:r w:rsidR="00814736">
        <w:rPr>
          <w:i/>
          <w:color w:val="00B0F0"/>
        </w:rPr>
        <w:t xml:space="preserve">ubject </w:t>
      </w:r>
      <w:r w:rsidR="00C8505F">
        <w:rPr>
          <w:i/>
          <w:color w:val="00B0F0"/>
        </w:rPr>
        <w:t>d</w:t>
      </w:r>
      <w:r w:rsidR="00814736">
        <w:rPr>
          <w:i/>
          <w:color w:val="00B0F0"/>
        </w:rPr>
        <w:t xml:space="preserve">ata </w:t>
      </w:r>
      <w:r w:rsidR="00D404C4">
        <w:rPr>
          <w:i/>
          <w:color w:val="00B0F0"/>
        </w:rPr>
        <w:t xml:space="preserve">through the use </w:t>
      </w:r>
      <w:r w:rsidR="00B90D74">
        <w:rPr>
          <w:i/>
          <w:color w:val="00B0F0"/>
        </w:rPr>
        <w:t>of Case</w:t>
      </w:r>
      <w:r w:rsidR="00DE7DFC">
        <w:rPr>
          <w:i/>
          <w:color w:val="00B0F0"/>
        </w:rPr>
        <w:t xml:space="preserve"> Report </w:t>
      </w:r>
      <w:r w:rsidR="00B90D74">
        <w:rPr>
          <w:i/>
          <w:color w:val="00B0F0"/>
        </w:rPr>
        <w:t>Forms or</w:t>
      </w:r>
      <w:r w:rsidR="00C948CC">
        <w:rPr>
          <w:i/>
          <w:color w:val="00B0F0"/>
        </w:rPr>
        <w:t xml:space="preserve"> source documentation (paper and/or electronic).</w:t>
      </w:r>
      <w:r w:rsidR="00B64E5A">
        <w:rPr>
          <w:i/>
          <w:color w:val="00B0F0"/>
        </w:rPr>
        <w:t xml:space="preserve"> </w:t>
      </w:r>
      <w:r w:rsidR="00C948CC">
        <w:rPr>
          <w:i/>
          <w:color w:val="00B0F0"/>
        </w:rPr>
        <w:t>For example</w:t>
      </w:r>
      <w:r w:rsidR="00B90D74">
        <w:rPr>
          <w:i/>
          <w:color w:val="00B0F0"/>
        </w:rPr>
        <w:t>, EKG</w:t>
      </w:r>
      <w:r w:rsidR="00C948CC">
        <w:rPr>
          <w:i/>
          <w:color w:val="00B0F0"/>
        </w:rPr>
        <w:t>, lab data, etc.</w:t>
      </w:r>
      <w:r w:rsidR="00B64E5A">
        <w:rPr>
          <w:i/>
          <w:color w:val="00B0F0"/>
        </w:rPr>
        <w:t xml:space="preserve"> </w:t>
      </w:r>
      <w:r w:rsidR="00006379">
        <w:rPr>
          <w:i/>
          <w:color w:val="00B0F0"/>
        </w:rPr>
        <w:t xml:space="preserve">Include processes to ensure the data </w:t>
      </w:r>
      <w:r w:rsidR="00E340DF">
        <w:rPr>
          <w:i/>
          <w:color w:val="00B0F0"/>
        </w:rPr>
        <w:t>are</w:t>
      </w:r>
      <w:r w:rsidR="00006379">
        <w:rPr>
          <w:i/>
          <w:color w:val="00B0F0"/>
        </w:rPr>
        <w:t xml:space="preserve"> accurate, legible</w:t>
      </w:r>
      <w:r w:rsidR="0083247A">
        <w:rPr>
          <w:i/>
          <w:color w:val="00B0F0"/>
        </w:rPr>
        <w:t xml:space="preserve">, </w:t>
      </w:r>
      <w:r w:rsidR="00006379">
        <w:rPr>
          <w:i/>
          <w:color w:val="00B0F0"/>
        </w:rPr>
        <w:t>and timely.]</w:t>
      </w:r>
    </w:p>
    <w:p w14:paraId="465994F7" w14:textId="77777777" w:rsidR="00E340DF" w:rsidRPr="000862A0" w:rsidRDefault="00E340DF" w:rsidP="00006379">
      <w:pPr>
        <w:widowControl w:val="0"/>
        <w:autoSpaceDE w:val="0"/>
        <w:autoSpaceDN w:val="0"/>
        <w:adjustRightInd w:val="0"/>
        <w:spacing w:after="0" w:line="239" w:lineRule="auto"/>
        <w:ind w:left="360" w:right="720"/>
        <w:rPr>
          <w:color w:val="00B0F0"/>
        </w:rPr>
      </w:pPr>
    </w:p>
    <w:p w14:paraId="0171DECA" w14:textId="093AE3A4" w:rsidR="00C948CC" w:rsidRPr="000127D4" w:rsidRDefault="002607D5" w:rsidP="00C948CC">
      <w:pPr>
        <w:widowControl w:val="0"/>
        <w:autoSpaceDE w:val="0"/>
        <w:autoSpaceDN w:val="0"/>
        <w:adjustRightInd w:val="0"/>
        <w:spacing w:after="0" w:line="239" w:lineRule="auto"/>
        <w:ind w:left="360" w:right="720"/>
        <w:rPr>
          <w:b/>
        </w:rPr>
      </w:pPr>
      <w:r w:rsidRPr="000127D4">
        <w:rPr>
          <w:b/>
        </w:rPr>
        <w:t>Tracking of</w:t>
      </w:r>
      <w:r w:rsidR="00E340DF" w:rsidRPr="000127D4">
        <w:rPr>
          <w:b/>
        </w:rPr>
        <w:t xml:space="preserve"> Clinical Trial Subject Data</w:t>
      </w:r>
    </w:p>
    <w:p w14:paraId="2E5687D3" w14:textId="77777777" w:rsidR="00E340DF" w:rsidRPr="000862A0" w:rsidRDefault="00E340DF" w:rsidP="00C948CC">
      <w:pPr>
        <w:widowControl w:val="0"/>
        <w:autoSpaceDE w:val="0"/>
        <w:autoSpaceDN w:val="0"/>
        <w:adjustRightInd w:val="0"/>
        <w:spacing w:after="0" w:line="239" w:lineRule="auto"/>
        <w:ind w:left="360" w:right="720"/>
        <w:rPr>
          <w:color w:val="00B0F0"/>
        </w:rPr>
      </w:pPr>
    </w:p>
    <w:p w14:paraId="4B01BA6D" w14:textId="061B2177" w:rsidR="00C948CC" w:rsidRPr="00B068E2" w:rsidRDefault="00B96F61" w:rsidP="00C948CC">
      <w:pPr>
        <w:widowControl w:val="0"/>
        <w:autoSpaceDE w:val="0"/>
        <w:autoSpaceDN w:val="0"/>
        <w:adjustRightInd w:val="0"/>
        <w:spacing w:after="0" w:line="239" w:lineRule="auto"/>
        <w:ind w:left="360" w:right="720"/>
        <w:rPr>
          <w:i/>
          <w:color w:val="00B0F0"/>
        </w:rPr>
      </w:pPr>
      <w:r>
        <w:rPr>
          <w:i/>
          <w:color w:val="00B0F0"/>
        </w:rPr>
        <w:t>[</w:t>
      </w:r>
      <w:r w:rsidR="00C948CC" w:rsidRPr="00B068E2">
        <w:rPr>
          <w:i/>
          <w:color w:val="00B0F0"/>
        </w:rPr>
        <w:t xml:space="preserve">Describe the process used </w:t>
      </w:r>
      <w:r w:rsidR="00C80BF7">
        <w:rPr>
          <w:i/>
          <w:color w:val="00B0F0"/>
        </w:rPr>
        <w:t xml:space="preserve">to </w:t>
      </w:r>
      <w:r w:rsidR="00C948CC">
        <w:rPr>
          <w:i/>
          <w:color w:val="00B0F0"/>
        </w:rPr>
        <w:t xml:space="preserve">track clinical trial subject data </w:t>
      </w:r>
      <w:r w:rsidR="00E340DF">
        <w:rPr>
          <w:i/>
          <w:color w:val="00B0F0"/>
        </w:rPr>
        <w:t xml:space="preserve">including </w:t>
      </w:r>
      <w:r w:rsidR="00B90D74">
        <w:rPr>
          <w:i/>
          <w:color w:val="00B0F0"/>
        </w:rPr>
        <w:t>Case</w:t>
      </w:r>
      <w:r w:rsidR="00C948CC">
        <w:rPr>
          <w:i/>
          <w:color w:val="00B0F0"/>
        </w:rPr>
        <w:t xml:space="preserve"> Report Forms</w:t>
      </w:r>
      <w:r w:rsidR="006C1D03">
        <w:rPr>
          <w:i/>
          <w:color w:val="00B0F0"/>
        </w:rPr>
        <w:t xml:space="preserve"> </w:t>
      </w:r>
      <w:r w:rsidR="00CE4D63">
        <w:rPr>
          <w:i/>
          <w:color w:val="00B0F0"/>
        </w:rPr>
        <w:t>and source</w:t>
      </w:r>
      <w:r w:rsidR="00041B3D">
        <w:rPr>
          <w:i/>
          <w:color w:val="00B0F0"/>
        </w:rPr>
        <w:t xml:space="preserve"> documentation</w:t>
      </w:r>
      <w:r w:rsidR="00C948CC">
        <w:rPr>
          <w:i/>
          <w:color w:val="00B0F0"/>
        </w:rPr>
        <w:t xml:space="preserve"> (paper and/or electronic</w:t>
      </w:r>
      <w:r w:rsidR="00041B3D">
        <w:rPr>
          <w:i/>
          <w:color w:val="00B0F0"/>
        </w:rPr>
        <w:t>)</w:t>
      </w:r>
      <w:r w:rsidR="00C948CC">
        <w:rPr>
          <w:i/>
          <w:color w:val="00B0F0"/>
        </w:rPr>
        <w:t>.</w:t>
      </w:r>
      <w:r w:rsidR="00041B3D">
        <w:rPr>
          <w:i/>
          <w:color w:val="00B0F0"/>
        </w:rPr>
        <w:t xml:space="preserve"> </w:t>
      </w:r>
      <w:r w:rsidR="00C948CC">
        <w:rPr>
          <w:i/>
          <w:color w:val="00B0F0"/>
        </w:rPr>
        <w:t>For example</w:t>
      </w:r>
      <w:r w:rsidR="00B90D74">
        <w:rPr>
          <w:i/>
          <w:color w:val="00B0F0"/>
        </w:rPr>
        <w:t>, EKG</w:t>
      </w:r>
      <w:r w:rsidR="00C948CC">
        <w:rPr>
          <w:i/>
          <w:color w:val="00B0F0"/>
        </w:rPr>
        <w:t>, lab data, etc.]</w:t>
      </w:r>
    </w:p>
    <w:p w14:paraId="431B49B9" w14:textId="77777777" w:rsidR="00621334" w:rsidRDefault="00621334" w:rsidP="008F3B31">
      <w:pPr>
        <w:spacing w:after="0" w:line="240" w:lineRule="auto"/>
        <w:ind w:right="720" w:firstLine="360"/>
      </w:pPr>
    </w:p>
    <w:p w14:paraId="229C2FC2" w14:textId="4062CC66" w:rsidR="00BE6802" w:rsidRPr="00F2027C" w:rsidRDefault="003D1A65" w:rsidP="00BE6802">
      <w:pPr>
        <w:spacing w:after="0" w:line="240" w:lineRule="auto"/>
        <w:ind w:right="720" w:firstLine="360"/>
        <w:rPr>
          <w:b/>
        </w:rPr>
      </w:pPr>
      <w:r w:rsidRPr="00F2027C">
        <w:rPr>
          <w:b/>
        </w:rPr>
        <w:t xml:space="preserve">Transcription </w:t>
      </w:r>
      <w:r w:rsidR="00E14BB4" w:rsidRPr="00F2027C">
        <w:rPr>
          <w:b/>
        </w:rPr>
        <w:t xml:space="preserve">of </w:t>
      </w:r>
      <w:r w:rsidRPr="00F2027C">
        <w:rPr>
          <w:b/>
        </w:rPr>
        <w:t xml:space="preserve">Clinical Trial Subject </w:t>
      </w:r>
      <w:r w:rsidR="00E14BB4" w:rsidRPr="00F2027C">
        <w:rPr>
          <w:b/>
        </w:rPr>
        <w:t>Data</w:t>
      </w:r>
    </w:p>
    <w:p w14:paraId="45BE3EF1" w14:textId="77777777" w:rsidR="00437FBE" w:rsidRPr="000862A0" w:rsidRDefault="00437FBE" w:rsidP="002360A3">
      <w:pPr>
        <w:widowControl w:val="0"/>
        <w:autoSpaceDE w:val="0"/>
        <w:autoSpaceDN w:val="0"/>
        <w:adjustRightInd w:val="0"/>
        <w:spacing w:after="0" w:line="239" w:lineRule="auto"/>
        <w:ind w:left="360" w:right="720"/>
      </w:pPr>
    </w:p>
    <w:p w14:paraId="27A7252F" w14:textId="7759347E" w:rsidR="00642826" w:rsidRDefault="00642826" w:rsidP="00642826">
      <w:pPr>
        <w:widowControl w:val="0"/>
        <w:autoSpaceDE w:val="0"/>
        <w:autoSpaceDN w:val="0"/>
        <w:adjustRightInd w:val="0"/>
        <w:spacing w:after="0" w:line="239" w:lineRule="auto"/>
        <w:ind w:left="360" w:right="720"/>
        <w:rPr>
          <w:i/>
          <w:color w:val="00B0F0"/>
        </w:rPr>
      </w:pPr>
      <w:r w:rsidRPr="00777B3D">
        <w:rPr>
          <w:i/>
          <w:color w:val="00B0F0"/>
        </w:rPr>
        <w:t xml:space="preserve">[Describe the process used to transcribe </w:t>
      </w:r>
      <w:r w:rsidR="00F0031C">
        <w:rPr>
          <w:i/>
          <w:color w:val="00B0F0"/>
        </w:rPr>
        <w:t>c</w:t>
      </w:r>
      <w:r>
        <w:rPr>
          <w:i/>
          <w:color w:val="00B0F0"/>
        </w:rPr>
        <w:t xml:space="preserve">linical </w:t>
      </w:r>
      <w:r w:rsidR="00F0031C">
        <w:rPr>
          <w:i/>
          <w:color w:val="00B0F0"/>
        </w:rPr>
        <w:t>t</w:t>
      </w:r>
      <w:r>
        <w:rPr>
          <w:i/>
          <w:color w:val="00B0F0"/>
        </w:rPr>
        <w:t xml:space="preserve">rial </w:t>
      </w:r>
      <w:r w:rsidR="00F0031C">
        <w:rPr>
          <w:i/>
          <w:color w:val="00B0F0"/>
        </w:rPr>
        <w:t>s</w:t>
      </w:r>
      <w:r>
        <w:rPr>
          <w:i/>
          <w:color w:val="00B0F0"/>
        </w:rPr>
        <w:t xml:space="preserve">ubject </w:t>
      </w:r>
      <w:r w:rsidRPr="00777B3D">
        <w:rPr>
          <w:i/>
          <w:color w:val="00B0F0"/>
        </w:rPr>
        <w:t xml:space="preserve">data collected from source documents to Case Report Forms (paper </w:t>
      </w:r>
      <w:r>
        <w:rPr>
          <w:i/>
          <w:color w:val="00B0F0"/>
        </w:rPr>
        <w:t>and/</w:t>
      </w:r>
      <w:r w:rsidRPr="00777B3D">
        <w:rPr>
          <w:i/>
          <w:color w:val="00B0F0"/>
        </w:rPr>
        <w:t>or electronic) based on protocol defined CRF-</w:t>
      </w:r>
      <w:r w:rsidRPr="00F2027C">
        <w:rPr>
          <w:i/>
          <w:color w:val="00B0F0"/>
        </w:rPr>
        <w:t xml:space="preserve">specific timepoints. </w:t>
      </w:r>
      <w:r>
        <w:rPr>
          <w:i/>
          <w:color w:val="00B0F0"/>
        </w:rPr>
        <w:t xml:space="preserve">Include any processes to ensure the data </w:t>
      </w:r>
      <w:r w:rsidR="00C44B84">
        <w:rPr>
          <w:i/>
          <w:color w:val="00B0F0"/>
        </w:rPr>
        <w:t>are</w:t>
      </w:r>
      <w:r>
        <w:rPr>
          <w:i/>
          <w:color w:val="00B0F0"/>
        </w:rPr>
        <w:t xml:space="preserve"> accurate</w:t>
      </w:r>
      <w:r w:rsidR="00006379">
        <w:rPr>
          <w:i/>
          <w:color w:val="00B0F0"/>
        </w:rPr>
        <w:t xml:space="preserve">, </w:t>
      </w:r>
      <w:r>
        <w:rPr>
          <w:i/>
          <w:color w:val="00B0F0"/>
        </w:rPr>
        <w:t>legible</w:t>
      </w:r>
      <w:r w:rsidR="00C8074B">
        <w:rPr>
          <w:i/>
          <w:color w:val="00B0F0"/>
        </w:rPr>
        <w:t xml:space="preserve">, </w:t>
      </w:r>
      <w:r w:rsidR="00006379">
        <w:rPr>
          <w:i/>
          <w:color w:val="00B0F0"/>
        </w:rPr>
        <w:t>and timely</w:t>
      </w:r>
      <w:r>
        <w:rPr>
          <w:i/>
          <w:color w:val="00B0F0"/>
        </w:rPr>
        <w:t>.]</w:t>
      </w:r>
    </w:p>
    <w:p w14:paraId="214FA2E4" w14:textId="77777777" w:rsidR="00642826" w:rsidRPr="000862A0" w:rsidRDefault="00642826" w:rsidP="00642826">
      <w:pPr>
        <w:widowControl w:val="0"/>
        <w:autoSpaceDE w:val="0"/>
        <w:autoSpaceDN w:val="0"/>
        <w:adjustRightInd w:val="0"/>
        <w:spacing w:after="0" w:line="239" w:lineRule="auto"/>
        <w:ind w:left="360" w:right="720"/>
        <w:rPr>
          <w:color w:val="00B0F0"/>
        </w:rPr>
      </w:pPr>
    </w:p>
    <w:p w14:paraId="02765DD7" w14:textId="40F54632" w:rsidR="00642826" w:rsidRDefault="00642826" w:rsidP="00642826">
      <w:pPr>
        <w:widowControl w:val="0"/>
        <w:autoSpaceDE w:val="0"/>
        <w:autoSpaceDN w:val="0"/>
        <w:adjustRightInd w:val="0"/>
        <w:spacing w:after="0" w:line="239" w:lineRule="auto"/>
        <w:ind w:left="360" w:right="720"/>
        <w:rPr>
          <w:i/>
          <w:color w:val="00B0F0"/>
        </w:rPr>
      </w:pPr>
      <w:r>
        <w:rPr>
          <w:i/>
          <w:color w:val="00B0F0"/>
        </w:rPr>
        <w:t>[Describe the process used</w:t>
      </w:r>
      <w:r w:rsidR="004A7888">
        <w:rPr>
          <w:i/>
          <w:color w:val="00B0F0"/>
        </w:rPr>
        <w:t xml:space="preserve"> </w:t>
      </w:r>
      <w:r>
        <w:rPr>
          <w:i/>
          <w:color w:val="00B0F0"/>
        </w:rPr>
        <w:t xml:space="preserve">for source document </w:t>
      </w:r>
      <w:r w:rsidR="00CE4D63">
        <w:rPr>
          <w:i/>
          <w:color w:val="00B0F0"/>
        </w:rPr>
        <w:t>verification.</w:t>
      </w:r>
      <w:r w:rsidR="001421EE">
        <w:rPr>
          <w:i/>
          <w:color w:val="00B0F0"/>
        </w:rPr>
        <w:t xml:space="preserve"> </w:t>
      </w:r>
      <w:r w:rsidR="005B15C4">
        <w:rPr>
          <w:i/>
          <w:color w:val="00B0F0"/>
        </w:rPr>
        <w:t xml:space="preserve">Include internal quality control measures that </w:t>
      </w:r>
      <w:r w:rsidR="006D6801">
        <w:rPr>
          <w:i/>
          <w:color w:val="00B0F0"/>
        </w:rPr>
        <w:t>e</w:t>
      </w:r>
      <w:r w:rsidR="005B15C4">
        <w:rPr>
          <w:i/>
          <w:color w:val="00B0F0"/>
        </w:rPr>
        <w:t xml:space="preserve">nsure </w:t>
      </w:r>
      <w:r w:rsidR="009701B1">
        <w:rPr>
          <w:i/>
          <w:color w:val="00B0F0"/>
        </w:rPr>
        <w:t>data are</w:t>
      </w:r>
      <w:r w:rsidR="005B15C4">
        <w:rPr>
          <w:i/>
          <w:color w:val="00B0F0"/>
        </w:rPr>
        <w:t xml:space="preserve"> valid</w:t>
      </w:r>
      <w:r w:rsidR="00C44B84">
        <w:rPr>
          <w:i/>
          <w:color w:val="00B0F0"/>
        </w:rPr>
        <w:t>, e.g. data verified by a second party</w:t>
      </w:r>
      <w:r>
        <w:rPr>
          <w:i/>
          <w:color w:val="00B0F0"/>
        </w:rPr>
        <w:t>]</w:t>
      </w:r>
    </w:p>
    <w:p w14:paraId="3960CAA5" w14:textId="77777777" w:rsidR="00642826" w:rsidRPr="000862A0" w:rsidRDefault="00642826" w:rsidP="00642826">
      <w:pPr>
        <w:widowControl w:val="0"/>
        <w:autoSpaceDE w:val="0"/>
        <w:autoSpaceDN w:val="0"/>
        <w:adjustRightInd w:val="0"/>
        <w:spacing w:after="0" w:line="239" w:lineRule="auto"/>
        <w:ind w:left="360" w:right="720"/>
        <w:rPr>
          <w:color w:val="00B0F0"/>
        </w:rPr>
      </w:pPr>
    </w:p>
    <w:p w14:paraId="70850013" w14:textId="0509DC58" w:rsidR="00642826" w:rsidRDefault="00642826" w:rsidP="00642826">
      <w:pPr>
        <w:widowControl w:val="0"/>
        <w:autoSpaceDE w:val="0"/>
        <w:autoSpaceDN w:val="0"/>
        <w:adjustRightInd w:val="0"/>
        <w:spacing w:after="0" w:line="239" w:lineRule="auto"/>
        <w:ind w:left="360" w:right="720"/>
        <w:rPr>
          <w:i/>
          <w:color w:val="00B0F0"/>
        </w:rPr>
      </w:pPr>
      <w:r>
        <w:rPr>
          <w:i/>
          <w:color w:val="00B0F0"/>
        </w:rPr>
        <w:t xml:space="preserve">[Describe the process used for data entry including any methods utilized </w:t>
      </w:r>
      <w:r w:rsidR="006D6801">
        <w:rPr>
          <w:i/>
          <w:color w:val="00B0F0"/>
        </w:rPr>
        <w:t xml:space="preserve">to </w:t>
      </w:r>
      <w:r>
        <w:rPr>
          <w:i/>
          <w:color w:val="00B0F0"/>
        </w:rPr>
        <w:t xml:space="preserve">ensure data </w:t>
      </w:r>
      <w:r>
        <w:rPr>
          <w:i/>
          <w:color w:val="00B0F0"/>
        </w:rPr>
        <w:lastRenderedPageBreak/>
        <w:t>accuracy</w:t>
      </w:r>
      <w:r w:rsidR="002B31D2">
        <w:rPr>
          <w:i/>
          <w:color w:val="00B0F0"/>
        </w:rPr>
        <w:t xml:space="preserve">. For example, </w:t>
      </w:r>
      <w:r>
        <w:rPr>
          <w:i/>
          <w:color w:val="00B0F0"/>
        </w:rPr>
        <w:t>double data entry, verification by another staff member, etc.]</w:t>
      </w:r>
    </w:p>
    <w:p w14:paraId="5DD932F6" w14:textId="77777777" w:rsidR="00642826" w:rsidRPr="000862A0" w:rsidRDefault="00642826" w:rsidP="00642826">
      <w:pPr>
        <w:widowControl w:val="0"/>
        <w:autoSpaceDE w:val="0"/>
        <w:autoSpaceDN w:val="0"/>
        <w:adjustRightInd w:val="0"/>
        <w:spacing w:after="0" w:line="239" w:lineRule="auto"/>
        <w:ind w:left="360" w:right="720"/>
        <w:rPr>
          <w:color w:val="00B0F0"/>
        </w:rPr>
      </w:pPr>
    </w:p>
    <w:p w14:paraId="2CB07E68" w14:textId="678031EA" w:rsidR="00793C85" w:rsidRDefault="00793C85" w:rsidP="00BD3334">
      <w:pPr>
        <w:widowControl w:val="0"/>
        <w:autoSpaceDE w:val="0"/>
        <w:autoSpaceDN w:val="0"/>
        <w:adjustRightInd w:val="0"/>
        <w:spacing w:after="0" w:line="239" w:lineRule="auto"/>
        <w:ind w:left="360" w:right="720"/>
        <w:rPr>
          <w:b/>
        </w:rPr>
      </w:pPr>
      <w:r>
        <w:rPr>
          <w:b/>
        </w:rPr>
        <w:t>Storage of Clinical Trial Subject Data</w:t>
      </w:r>
    </w:p>
    <w:p w14:paraId="4F35931A" w14:textId="77777777" w:rsidR="00CD4E62" w:rsidRDefault="00CD4E62" w:rsidP="00BD3334">
      <w:pPr>
        <w:widowControl w:val="0"/>
        <w:autoSpaceDE w:val="0"/>
        <w:autoSpaceDN w:val="0"/>
        <w:adjustRightInd w:val="0"/>
        <w:spacing w:after="0" w:line="239" w:lineRule="auto"/>
        <w:ind w:left="360" w:right="720"/>
        <w:rPr>
          <w:b/>
        </w:rPr>
      </w:pPr>
    </w:p>
    <w:p w14:paraId="521B2DA6" w14:textId="35E3C515" w:rsidR="002D542A" w:rsidRDefault="00793C85" w:rsidP="00BD3334">
      <w:pPr>
        <w:widowControl w:val="0"/>
        <w:autoSpaceDE w:val="0"/>
        <w:autoSpaceDN w:val="0"/>
        <w:adjustRightInd w:val="0"/>
        <w:spacing w:after="0" w:line="239" w:lineRule="auto"/>
        <w:ind w:left="360" w:right="720"/>
        <w:rPr>
          <w:i/>
          <w:color w:val="00B0F0"/>
        </w:rPr>
      </w:pPr>
      <w:r>
        <w:rPr>
          <w:i/>
          <w:color w:val="00B0F0"/>
        </w:rPr>
        <w:t>[</w:t>
      </w:r>
      <w:r w:rsidR="008B6B45">
        <w:rPr>
          <w:i/>
          <w:color w:val="00B0F0"/>
        </w:rPr>
        <w:t xml:space="preserve">Describe the process used </w:t>
      </w:r>
      <w:r w:rsidR="000729A1">
        <w:rPr>
          <w:i/>
          <w:color w:val="00B0F0"/>
        </w:rPr>
        <w:t xml:space="preserve">to </w:t>
      </w:r>
      <w:r w:rsidR="007330A5">
        <w:rPr>
          <w:i/>
          <w:color w:val="00B0F0"/>
        </w:rPr>
        <w:t xml:space="preserve">securely </w:t>
      </w:r>
      <w:r w:rsidR="002D542A">
        <w:rPr>
          <w:i/>
          <w:color w:val="00B0F0"/>
        </w:rPr>
        <w:t xml:space="preserve">manage and </w:t>
      </w:r>
      <w:r w:rsidR="0003200D">
        <w:rPr>
          <w:i/>
          <w:color w:val="00B0F0"/>
        </w:rPr>
        <w:t>store</w:t>
      </w:r>
      <w:r w:rsidR="000729A1">
        <w:rPr>
          <w:i/>
          <w:color w:val="00B0F0"/>
        </w:rPr>
        <w:t xml:space="preserve"> </w:t>
      </w:r>
      <w:r w:rsidR="00F0031C">
        <w:rPr>
          <w:i/>
          <w:color w:val="00B0F0"/>
        </w:rPr>
        <w:t>c</w:t>
      </w:r>
      <w:r w:rsidR="003C368C">
        <w:rPr>
          <w:i/>
          <w:color w:val="00B0F0"/>
        </w:rPr>
        <w:t xml:space="preserve">linical </w:t>
      </w:r>
      <w:r w:rsidR="00F0031C">
        <w:rPr>
          <w:i/>
          <w:color w:val="00B0F0"/>
        </w:rPr>
        <w:t>t</w:t>
      </w:r>
      <w:r w:rsidR="003C368C">
        <w:rPr>
          <w:i/>
          <w:color w:val="00B0F0"/>
        </w:rPr>
        <w:t xml:space="preserve">rial </w:t>
      </w:r>
      <w:r w:rsidR="00F0031C">
        <w:rPr>
          <w:i/>
          <w:color w:val="00B0F0"/>
        </w:rPr>
        <w:t>s</w:t>
      </w:r>
      <w:r w:rsidR="000729A1">
        <w:rPr>
          <w:i/>
          <w:color w:val="00B0F0"/>
        </w:rPr>
        <w:t xml:space="preserve">ubject </w:t>
      </w:r>
      <w:r w:rsidR="00D404C4">
        <w:rPr>
          <w:i/>
          <w:color w:val="00B0F0"/>
        </w:rPr>
        <w:t>data</w:t>
      </w:r>
      <w:r w:rsidR="002D542A">
        <w:rPr>
          <w:i/>
          <w:color w:val="00B0F0"/>
        </w:rPr>
        <w:t xml:space="preserve"> including Protected Health Information (PHI)</w:t>
      </w:r>
      <w:r w:rsidR="00F96EAA">
        <w:rPr>
          <w:i/>
          <w:color w:val="00B0F0"/>
        </w:rPr>
        <w:t>.</w:t>
      </w:r>
      <w:r w:rsidR="007F04E1">
        <w:rPr>
          <w:i/>
          <w:color w:val="00B0F0"/>
        </w:rPr>
        <w:t>]</w:t>
      </w:r>
      <w:r w:rsidR="000729A1">
        <w:rPr>
          <w:i/>
          <w:color w:val="00B0F0"/>
        </w:rPr>
        <w:t xml:space="preserve"> </w:t>
      </w:r>
    </w:p>
    <w:p w14:paraId="15C7A76A" w14:textId="77777777" w:rsidR="00E14BB4" w:rsidRPr="000862A0" w:rsidRDefault="00E14BB4" w:rsidP="00BD3334">
      <w:pPr>
        <w:widowControl w:val="0"/>
        <w:autoSpaceDE w:val="0"/>
        <w:autoSpaceDN w:val="0"/>
        <w:adjustRightInd w:val="0"/>
        <w:spacing w:after="0" w:line="239" w:lineRule="auto"/>
        <w:ind w:left="360" w:right="720"/>
        <w:rPr>
          <w:color w:val="00B0F0"/>
        </w:rPr>
      </w:pPr>
    </w:p>
    <w:p w14:paraId="2CD5A751" w14:textId="7EEA431F" w:rsidR="001E58A4" w:rsidRPr="0026204C" w:rsidRDefault="00BD3334" w:rsidP="002100E9">
      <w:pPr>
        <w:widowControl w:val="0"/>
        <w:autoSpaceDE w:val="0"/>
        <w:autoSpaceDN w:val="0"/>
        <w:adjustRightInd w:val="0"/>
        <w:spacing w:after="0" w:line="239" w:lineRule="auto"/>
        <w:ind w:left="360" w:right="720"/>
        <w:rPr>
          <w:rFonts w:cs="Calibri"/>
          <w:b/>
        </w:rPr>
      </w:pPr>
      <w:r>
        <w:rPr>
          <w:b/>
        </w:rPr>
        <w:t xml:space="preserve">Additional </w:t>
      </w:r>
      <w:r w:rsidR="00741EAA" w:rsidRPr="00741EAA">
        <w:rPr>
          <w:b/>
        </w:rPr>
        <w:t>Procedures</w:t>
      </w:r>
      <w:r w:rsidR="002100E9">
        <w:rPr>
          <w:rFonts w:cs="Calibri"/>
        </w:rPr>
        <w:tab/>
      </w:r>
      <w:r w:rsidR="0095747B">
        <w:rPr>
          <w:rFonts w:cs="Calibri"/>
        </w:rPr>
        <w:tab/>
      </w:r>
      <w:r w:rsidR="002100E9">
        <w:rPr>
          <w:rFonts w:cs="Calibri"/>
        </w:rPr>
        <w:tab/>
      </w:r>
      <w:sdt>
        <w:sdtPr>
          <w:rPr>
            <w:rFonts w:cs="Calibri"/>
            <w:b/>
          </w:rPr>
          <w:id w:val="1584957525"/>
          <w14:checkbox>
            <w14:checked w14:val="0"/>
            <w14:checkedState w14:val="2612" w14:font="MS Gothic"/>
            <w14:uncheckedState w14:val="2610" w14:font="MS Gothic"/>
          </w14:checkbox>
        </w:sdtPr>
        <w:sdtEndPr/>
        <w:sdtContent>
          <w:r w:rsidR="002100E9" w:rsidRPr="0026204C">
            <w:rPr>
              <w:rFonts w:ascii="MS Gothic" w:eastAsia="MS Gothic" w:hAnsi="MS Gothic" w:cs="Calibri" w:hint="eastAsia"/>
              <w:b/>
            </w:rPr>
            <w:t>☐</w:t>
          </w:r>
        </w:sdtContent>
      </w:sdt>
      <w:r w:rsidR="002100E9" w:rsidRPr="0026204C">
        <w:rPr>
          <w:rFonts w:cs="Calibri"/>
          <w:b/>
        </w:rPr>
        <w:t xml:space="preserve"> N/A</w:t>
      </w:r>
      <w:r w:rsidR="007D6DBA">
        <w:rPr>
          <w:rFonts w:cs="Calibri"/>
          <w:b/>
        </w:rPr>
        <w:t xml:space="preserve"> </w:t>
      </w:r>
    </w:p>
    <w:p w14:paraId="55BB2636" w14:textId="77777777" w:rsidR="00741EAA" w:rsidRPr="000862A0" w:rsidRDefault="00741EAA" w:rsidP="001E58A4">
      <w:pPr>
        <w:widowControl w:val="0"/>
        <w:autoSpaceDE w:val="0"/>
        <w:autoSpaceDN w:val="0"/>
        <w:adjustRightInd w:val="0"/>
        <w:spacing w:after="0" w:line="239" w:lineRule="auto"/>
        <w:ind w:left="360" w:right="720"/>
      </w:pPr>
    </w:p>
    <w:p w14:paraId="07B5D94F" w14:textId="61DC8D56" w:rsidR="00741EAA" w:rsidRPr="00A06F2E" w:rsidRDefault="00741EAA" w:rsidP="001E58A4">
      <w:pPr>
        <w:widowControl w:val="0"/>
        <w:autoSpaceDE w:val="0"/>
        <w:autoSpaceDN w:val="0"/>
        <w:adjustRightInd w:val="0"/>
        <w:spacing w:after="0" w:line="239" w:lineRule="auto"/>
        <w:ind w:left="360" w:right="720"/>
        <w:rPr>
          <w:b/>
          <w:i/>
        </w:rPr>
      </w:pPr>
      <w:r w:rsidRPr="00B068E2">
        <w:rPr>
          <w:i/>
          <w:color w:val="00B0F0"/>
        </w:rPr>
        <w:t>[</w:t>
      </w:r>
      <w:r w:rsidR="001749F0">
        <w:rPr>
          <w:i/>
          <w:color w:val="00B0F0"/>
        </w:rPr>
        <w:t>Optional: Insert</w:t>
      </w:r>
      <w:r w:rsidR="00837514">
        <w:rPr>
          <w:i/>
          <w:color w:val="00B0F0"/>
        </w:rPr>
        <w:t xml:space="preserve"> any additional relevant</w:t>
      </w:r>
      <w:r w:rsidR="001276E7">
        <w:rPr>
          <w:i/>
          <w:color w:val="00B0F0"/>
        </w:rPr>
        <w:t xml:space="preserve"> procedures. Provide enough detail to ensure the procedure is consistently carried out, without providing so much detail that violations occur </w:t>
      </w:r>
      <w:r w:rsidR="001276E7" w:rsidRPr="00A06F2E">
        <w:rPr>
          <w:i/>
          <w:color w:val="00B0F0"/>
        </w:rPr>
        <w:t>due to normal or expected variations in the work.</w:t>
      </w:r>
      <w:r w:rsidRPr="00A06F2E">
        <w:rPr>
          <w:i/>
          <w:color w:val="00B0F0"/>
        </w:rPr>
        <w:t>]</w:t>
      </w:r>
    </w:p>
    <w:p w14:paraId="16D455F4" w14:textId="77777777" w:rsidR="00D41BC6" w:rsidRPr="000862A0" w:rsidRDefault="00D41BC6" w:rsidP="00C06A2B">
      <w:pPr>
        <w:spacing w:after="0" w:line="240" w:lineRule="auto"/>
        <w:ind w:right="720"/>
      </w:pPr>
    </w:p>
    <w:p w14:paraId="2A29C83A" w14:textId="49FC06F3" w:rsidR="00E26202" w:rsidRPr="00A06F2E" w:rsidRDefault="00695A12" w:rsidP="00E26202">
      <w:pPr>
        <w:pStyle w:val="ListParagraph"/>
        <w:widowControl w:val="0"/>
        <w:numPr>
          <w:ilvl w:val="0"/>
          <w:numId w:val="1"/>
        </w:numPr>
        <w:autoSpaceDE w:val="0"/>
        <w:autoSpaceDN w:val="0"/>
        <w:adjustRightInd w:val="0"/>
        <w:spacing w:after="0" w:line="240" w:lineRule="auto"/>
        <w:ind w:right="720"/>
        <w:rPr>
          <w:rFonts w:cs="Calibri"/>
          <w:b/>
        </w:rPr>
      </w:pPr>
      <w:r w:rsidRPr="00A06F2E">
        <w:rPr>
          <w:b/>
        </w:rPr>
        <w:t>REFERENCES</w:t>
      </w:r>
      <w:r w:rsidR="00BD3334" w:rsidRPr="00A06F2E">
        <w:rPr>
          <w:b/>
        </w:rPr>
        <w:t xml:space="preserve"> </w:t>
      </w:r>
    </w:p>
    <w:p w14:paraId="3614A202" w14:textId="77777777" w:rsidR="007B111D" w:rsidRPr="007B111D" w:rsidRDefault="007B111D" w:rsidP="007B111D">
      <w:pPr>
        <w:widowControl w:val="0"/>
        <w:autoSpaceDE w:val="0"/>
        <w:autoSpaceDN w:val="0"/>
        <w:adjustRightInd w:val="0"/>
        <w:spacing w:after="0" w:line="239" w:lineRule="auto"/>
        <w:ind w:left="360" w:right="720"/>
      </w:pPr>
    </w:p>
    <w:p w14:paraId="6DEFFCDA" w14:textId="4F771566" w:rsidR="00C46ABF" w:rsidRDefault="00C46ABF" w:rsidP="00C46ABF">
      <w:pPr>
        <w:widowControl w:val="0"/>
        <w:autoSpaceDE w:val="0"/>
        <w:autoSpaceDN w:val="0"/>
        <w:adjustRightInd w:val="0"/>
        <w:spacing w:after="0" w:line="239" w:lineRule="auto"/>
        <w:ind w:left="360" w:right="720"/>
      </w:pPr>
      <w:r>
        <w:t xml:space="preserve">FDA Title 21 CFR 312.62 </w:t>
      </w:r>
      <w:r w:rsidR="002E6A53">
        <w:t xml:space="preserve">- </w:t>
      </w:r>
      <w:r w:rsidR="002E6A53" w:rsidRPr="001A6948">
        <w:t>Investigator</w:t>
      </w:r>
      <w:r w:rsidRPr="001A6948">
        <w:t xml:space="preserve"> recordkeeping and record retention</w:t>
      </w:r>
      <w:r>
        <w:t>:</w:t>
      </w:r>
    </w:p>
    <w:p w14:paraId="1F569D12" w14:textId="77777777" w:rsidR="00C46ABF" w:rsidRDefault="00F34158" w:rsidP="00C46ABF">
      <w:pPr>
        <w:widowControl w:val="0"/>
        <w:autoSpaceDE w:val="0"/>
        <w:autoSpaceDN w:val="0"/>
        <w:adjustRightInd w:val="0"/>
        <w:spacing w:after="0" w:line="239" w:lineRule="auto"/>
        <w:ind w:left="360" w:right="720"/>
        <w:rPr>
          <w:rStyle w:val="Hyperlink"/>
        </w:rPr>
      </w:pPr>
      <w:hyperlink r:id="rId12" w:anchor="se21.5.312_162" w:history="1">
        <w:r w:rsidR="00C46ABF" w:rsidRPr="00640578">
          <w:rPr>
            <w:rStyle w:val="Hyperlink"/>
          </w:rPr>
          <w:t>http://www.ecfr.gov/cgi-bin/retrieveECFR?gp=&amp;SID=3b751866ac374d96e405d93a091c2b9c&amp;mc=true&amp;n=pt21.5.312&amp;r=PART&amp;ty=HTML#se21.5.312_162</w:t>
        </w:r>
      </w:hyperlink>
    </w:p>
    <w:p w14:paraId="1FF6C28C" w14:textId="77777777" w:rsidR="00C24E2A" w:rsidRDefault="00C24E2A" w:rsidP="007E1D99">
      <w:pPr>
        <w:widowControl w:val="0"/>
        <w:autoSpaceDE w:val="0"/>
        <w:autoSpaceDN w:val="0"/>
        <w:adjustRightInd w:val="0"/>
        <w:spacing w:after="0" w:line="239" w:lineRule="auto"/>
        <w:ind w:left="360" w:right="720"/>
      </w:pPr>
    </w:p>
    <w:p w14:paraId="4838DCF7" w14:textId="37ED26D0" w:rsidR="007E1D99" w:rsidRDefault="007E1D99" w:rsidP="007E1D99">
      <w:pPr>
        <w:widowControl w:val="0"/>
        <w:autoSpaceDE w:val="0"/>
        <w:autoSpaceDN w:val="0"/>
        <w:adjustRightInd w:val="0"/>
        <w:spacing w:after="0" w:line="239" w:lineRule="auto"/>
        <w:ind w:left="360" w:right="720"/>
      </w:pPr>
      <w:r>
        <w:t xml:space="preserve">FDA Title 21 CFR </w:t>
      </w:r>
      <w:r w:rsidRPr="007E1D99">
        <w:t>812.140</w:t>
      </w:r>
      <w:r>
        <w:t xml:space="preserve"> - Records:</w:t>
      </w:r>
    </w:p>
    <w:p w14:paraId="7F028B9B" w14:textId="75511893" w:rsidR="007E1D99" w:rsidRDefault="00F34158" w:rsidP="00C46ABF">
      <w:pPr>
        <w:widowControl w:val="0"/>
        <w:autoSpaceDE w:val="0"/>
        <w:autoSpaceDN w:val="0"/>
        <w:adjustRightInd w:val="0"/>
        <w:spacing w:after="0" w:line="239" w:lineRule="auto"/>
        <w:ind w:left="360" w:right="720"/>
      </w:pPr>
      <w:hyperlink r:id="rId13" w:history="1">
        <w:r w:rsidR="007E1D99" w:rsidRPr="00640578">
          <w:rPr>
            <w:rStyle w:val="Hyperlink"/>
          </w:rPr>
          <w:t>http://www.ecfr.gov/cgi-bin/text-idx?SID=d888e0a5daca47d2ecced209544cdebc&amp;mc=true&amp;node=se21.8.812_1140&amp;rgn=div8</w:t>
        </w:r>
      </w:hyperlink>
    </w:p>
    <w:p w14:paraId="52DDE1AD" w14:textId="77777777" w:rsidR="007E1D99" w:rsidRDefault="007E1D99" w:rsidP="00C46ABF">
      <w:pPr>
        <w:widowControl w:val="0"/>
        <w:autoSpaceDE w:val="0"/>
        <w:autoSpaceDN w:val="0"/>
        <w:adjustRightInd w:val="0"/>
        <w:spacing w:after="0" w:line="239" w:lineRule="auto"/>
        <w:ind w:left="360" w:right="720"/>
      </w:pPr>
    </w:p>
    <w:p w14:paraId="7162B005" w14:textId="77777777" w:rsidR="00CF744D" w:rsidRPr="00AA1658" w:rsidRDefault="00CF744D" w:rsidP="00CF744D">
      <w:pPr>
        <w:widowControl w:val="0"/>
        <w:autoSpaceDE w:val="0"/>
        <w:autoSpaceDN w:val="0"/>
        <w:adjustRightInd w:val="0"/>
        <w:spacing w:after="0" w:line="239" w:lineRule="auto"/>
        <w:ind w:right="720" w:firstLine="360"/>
      </w:pPr>
      <w:r w:rsidRPr="00AA1658">
        <w:t xml:space="preserve">International Council on Harmonisation (ICH): </w:t>
      </w:r>
    </w:p>
    <w:p w14:paraId="72079831" w14:textId="77777777" w:rsidR="00CF744D" w:rsidRDefault="00F34158" w:rsidP="00CF744D">
      <w:pPr>
        <w:widowControl w:val="0"/>
        <w:autoSpaceDE w:val="0"/>
        <w:autoSpaceDN w:val="0"/>
        <w:adjustRightInd w:val="0"/>
        <w:spacing w:after="0" w:line="239" w:lineRule="auto"/>
        <w:ind w:right="720" w:firstLine="360"/>
        <w:rPr>
          <w:rStyle w:val="Hyperlink"/>
        </w:rPr>
      </w:pPr>
      <w:hyperlink r:id="rId14" w:history="1">
        <w:r w:rsidR="00CF744D" w:rsidRPr="00121843">
          <w:rPr>
            <w:rStyle w:val="Hyperlink"/>
          </w:rPr>
          <w:t>http://www.ich.org/</w:t>
        </w:r>
      </w:hyperlink>
    </w:p>
    <w:p w14:paraId="2866763B" w14:textId="77777777" w:rsidR="00CF744D" w:rsidRDefault="00F34158" w:rsidP="00CF744D">
      <w:pPr>
        <w:widowControl w:val="0"/>
        <w:autoSpaceDE w:val="0"/>
        <w:autoSpaceDN w:val="0"/>
        <w:adjustRightInd w:val="0"/>
        <w:spacing w:after="0" w:line="239" w:lineRule="auto"/>
        <w:ind w:right="720" w:firstLine="360"/>
        <w:rPr>
          <w:rStyle w:val="Hyperlink"/>
        </w:rPr>
      </w:pPr>
      <w:hyperlink r:id="rId15" w:history="1">
        <w:r w:rsidR="00CF744D" w:rsidRPr="00F84945">
          <w:rPr>
            <w:rStyle w:val="Hyperlink"/>
          </w:rPr>
          <w:t>https://database.ich.org/sites/default/files/E6_R2_Addendum.pdf</w:t>
        </w:r>
      </w:hyperlink>
      <w:r w:rsidR="00CF744D">
        <w:rPr>
          <w:rStyle w:val="Hyperlink"/>
        </w:rPr>
        <w:t xml:space="preserve"> </w:t>
      </w:r>
    </w:p>
    <w:p w14:paraId="5194BA65" w14:textId="7591904A" w:rsidR="008527F7" w:rsidRDefault="008527F7" w:rsidP="003E4A57">
      <w:pPr>
        <w:widowControl w:val="0"/>
        <w:autoSpaceDE w:val="0"/>
        <w:autoSpaceDN w:val="0"/>
        <w:adjustRightInd w:val="0"/>
        <w:spacing w:after="0" w:line="239" w:lineRule="auto"/>
        <w:ind w:right="720" w:firstLine="360"/>
      </w:pPr>
    </w:p>
    <w:p w14:paraId="1D54AE25" w14:textId="13C3101C" w:rsidR="00E26202" w:rsidRDefault="00E26202" w:rsidP="007B111D">
      <w:pPr>
        <w:widowControl w:val="0"/>
        <w:autoSpaceDE w:val="0"/>
        <w:autoSpaceDN w:val="0"/>
        <w:adjustRightInd w:val="0"/>
        <w:spacing w:after="0" w:line="239" w:lineRule="auto"/>
        <w:ind w:left="360" w:right="720"/>
      </w:pPr>
      <w:r>
        <w:t xml:space="preserve">Guidance for Industry. Part 11, Electronic </w:t>
      </w:r>
      <w:r w:rsidR="00C97A7C">
        <w:t>Records; Electronic Signatures -</w:t>
      </w:r>
      <w:r>
        <w:t xml:space="preserve"> Scope and Application: </w:t>
      </w:r>
    </w:p>
    <w:p w14:paraId="750AD268" w14:textId="3DB1F80B" w:rsidR="002A0A25" w:rsidRDefault="00F34158" w:rsidP="007B111D">
      <w:pPr>
        <w:widowControl w:val="0"/>
        <w:autoSpaceDE w:val="0"/>
        <w:autoSpaceDN w:val="0"/>
        <w:adjustRightInd w:val="0"/>
        <w:spacing w:after="0" w:line="239" w:lineRule="auto"/>
        <w:ind w:left="360" w:right="720"/>
      </w:pPr>
      <w:hyperlink r:id="rId16" w:history="1">
        <w:r w:rsidR="00F319E5" w:rsidRPr="00F319E5">
          <w:rPr>
            <w:rStyle w:val="Hyperlink"/>
          </w:rPr>
          <w:t>http://www.ecfr.gov/cgi-bin/retrieveECFR?gp=7&amp;SID=e55989b99eb0161716ba7a05c625584e&amp;ty=HTML&amp;h=L&amp;mc=true&amp;n=pt21.1.11&amp;r=PART</w:t>
        </w:r>
      </w:hyperlink>
    </w:p>
    <w:p w14:paraId="6F85A28C" w14:textId="77777777" w:rsidR="00F319E5" w:rsidRDefault="00F319E5" w:rsidP="007B111D">
      <w:pPr>
        <w:widowControl w:val="0"/>
        <w:autoSpaceDE w:val="0"/>
        <w:autoSpaceDN w:val="0"/>
        <w:adjustRightInd w:val="0"/>
        <w:spacing w:after="0" w:line="239" w:lineRule="auto"/>
        <w:ind w:left="360" w:right="720"/>
      </w:pPr>
    </w:p>
    <w:p w14:paraId="4AADE596" w14:textId="145B89DB" w:rsidR="005305B4" w:rsidRDefault="0042157F" w:rsidP="002E73A3">
      <w:pPr>
        <w:widowControl w:val="0"/>
        <w:autoSpaceDE w:val="0"/>
        <w:autoSpaceDN w:val="0"/>
        <w:adjustRightInd w:val="0"/>
        <w:spacing w:after="0" w:line="240" w:lineRule="auto"/>
        <w:ind w:left="360" w:right="720"/>
      </w:pPr>
      <w:r>
        <w:rPr>
          <w:rFonts w:cs="Calibri"/>
        </w:rPr>
        <w:t xml:space="preserve">Michigan Medicine </w:t>
      </w:r>
      <w:r w:rsidR="002E73A3">
        <w:rPr>
          <w:rFonts w:cs="Calibri"/>
        </w:rPr>
        <w:t>Policies -</w:t>
      </w:r>
      <w:r w:rsidR="00C97A7C">
        <w:rPr>
          <w:rFonts w:cs="Calibri"/>
        </w:rPr>
        <w:t xml:space="preserve"> </w:t>
      </w:r>
      <w:r w:rsidR="002E73A3" w:rsidRPr="006E7AA5">
        <w:rPr>
          <w:rFonts w:cs="Calibri"/>
        </w:rPr>
        <w:t>01-04-002 Confidentiality of Patient Information</w:t>
      </w:r>
      <w:r w:rsidR="002E73A3">
        <w:rPr>
          <w:rFonts w:cs="Calibri"/>
        </w:rPr>
        <w:t>:</w:t>
      </w:r>
      <w:r w:rsidR="002E73A3" w:rsidRPr="002E73A3">
        <w:t xml:space="preserve"> </w:t>
      </w:r>
    </w:p>
    <w:p w14:paraId="6C792102" w14:textId="4C84B8BC" w:rsidR="00906565" w:rsidRDefault="00F34158" w:rsidP="002E73A3">
      <w:pPr>
        <w:widowControl w:val="0"/>
        <w:autoSpaceDE w:val="0"/>
        <w:autoSpaceDN w:val="0"/>
        <w:adjustRightInd w:val="0"/>
        <w:spacing w:after="0" w:line="240" w:lineRule="auto"/>
        <w:ind w:left="360" w:right="720"/>
      </w:pPr>
      <w:hyperlink r:id="rId17" w:history="1">
        <w:r w:rsidR="00906565" w:rsidRPr="00D56F7D">
          <w:rPr>
            <w:rStyle w:val="Hyperlink"/>
          </w:rPr>
          <w:t>https://michmed-allsearch.policystat.com/policy/6447323/latest/</w:t>
        </w:r>
      </w:hyperlink>
    </w:p>
    <w:p w14:paraId="0BD2D55C" w14:textId="7E46F0D7" w:rsidR="002E73A3" w:rsidRDefault="002E73A3" w:rsidP="00906565">
      <w:pPr>
        <w:widowControl w:val="0"/>
        <w:autoSpaceDE w:val="0"/>
        <w:autoSpaceDN w:val="0"/>
        <w:adjustRightInd w:val="0"/>
        <w:spacing w:after="0" w:line="240" w:lineRule="auto"/>
        <w:ind w:left="360" w:right="720"/>
        <w:rPr>
          <w:rFonts w:cs="Calibri"/>
        </w:rPr>
      </w:pPr>
    </w:p>
    <w:p w14:paraId="300BEEAC" w14:textId="686D1B8A" w:rsidR="005305B4" w:rsidRDefault="0042157F" w:rsidP="0067733E">
      <w:pPr>
        <w:widowControl w:val="0"/>
        <w:autoSpaceDE w:val="0"/>
        <w:autoSpaceDN w:val="0"/>
        <w:adjustRightInd w:val="0"/>
        <w:spacing w:after="0" w:line="240" w:lineRule="auto"/>
        <w:ind w:left="360" w:right="720"/>
        <w:rPr>
          <w:rFonts w:cs="Calibri"/>
        </w:rPr>
      </w:pPr>
      <w:r>
        <w:rPr>
          <w:rFonts w:cs="Calibri"/>
        </w:rPr>
        <w:t>Michigan Medicine</w:t>
      </w:r>
      <w:r w:rsidR="0067733E">
        <w:rPr>
          <w:rFonts w:cs="Calibri"/>
          <w:spacing w:val="-5"/>
        </w:rPr>
        <w:t xml:space="preserve"> </w:t>
      </w:r>
      <w:r w:rsidR="0067733E">
        <w:rPr>
          <w:rFonts w:cs="Calibri"/>
        </w:rPr>
        <w:t>Policies</w:t>
      </w:r>
      <w:r w:rsidR="00C97A7C">
        <w:rPr>
          <w:rFonts w:cs="Calibri"/>
        </w:rPr>
        <w:t xml:space="preserve"> - Compliance -</w:t>
      </w:r>
      <w:r w:rsidR="002E73A3">
        <w:rPr>
          <w:rFonts w:cs="Calibri"/>
        </w:rPr>
        <w:t>HIPAA Privacy and Security</w:t>
      </w:r>
      <w:r w:rsidR="0067733E">
        <w:rPr>
          <w:rFonts w:cs="Calibri"/>
        </w:rPr>
        <w:t>:</w:t>
      </w:r>
      <w:r w:rsidR="002E73A3">
        <w:rPr>
          <w:rFonts w:cs="Calibri"/>
        </w:rPr>
        <w:t xml:space="preserve"> </w:t>
      </w:r>
      <w:r w:rsidR="00906565">
        <w:t>01-04-360 Use of Protected Health Information (PHI) in Research</w:t>
      </w:r>
    </w:p>
    <w:p w14:paraId="2E2B06E1" w14:textId="48A7BBCE" w:rsidR="00BA07F4" w:rsidRDefault="00F34158" w:rsidP="0067733E">
      <w:pPr>
        <w:widowControl w:val="0"/>
        <w:autoSpaceDE w:val="0"/>
        <w:autoSpaceDN w:val="0"/>
        <w:adjustRightInd w:val="0"/>
        <w:spacing w:after="0" w:line="240" w:lineRule="auto"/>
        <w:ind w:left="360" w:right="720"/>
      </w:pPr>
      <w:hyperlink r:id="rId18" w:history="1">
        <w:r w:rsidR="0042157F" w:rsidRPr="00727B04">
          <w:rPr>
            <w:rStyle w:val="Hyperlink"/>
          </w:rPr>
          <w:t>https://michmed-allsearch.policystat.com/policy/7304325/latest/</w:t>
        </w:r>
      </w:hyperlink>
    </w:p>
    <w:p w14:paraId="32307257" w14:textId="77777777" w:rsidR="0042157F" w:rsidRDefault="0042157F" w:rsidP="0067733E">
      <w:pPr>
        <w:widowControl w:val="0"/>
        <w:autoSpaceDE w:val="0"/>
        <w:autoSpaceDN w:val="0"/>
        <w:adjustRightInd w:val="0"/>
        <w:spacing w:after="0" w:line="240" w:lineRule="auto"/>
        <w:ind w:left="360" w:right="720"/>
        <w:rPr>
          <w:rStyle w:val="Hyperlink"/>
        </w:rPr>
      </w:pPr>
    </w:p>
    <w:p w14:paraId="362DA602" w14:textId="77777777" w:rsidR="00795EE9" w:rsidRDefault="00795EE9" w:rsidP="00795EE9">
      <w:pPr>
        <w:widowControl w:val="0"/>
        <w:autoSpaceDE w:val="0"/>
        <w:autoSpaceDN w:val="0"/>
        <w:adjustRightInd w:val="0"/>
        <w:spacing w:after="0" w:line="240" w:lineRule="auto"/>
        <w:ind w:left="360" w:right="720"/>
        <w:rPr>
          <w:rFonts w:cs="Calibri"/>
        </w:rPr>
      </w:pPr>
      <w:r>
        <w:rPr>
          <w:rFonts w:cs="Calibri"/>
        </w:rPr>
        <w:t xml:space="preserve">University of Michigan IRBMed </w:t>
      </w:r>
      <w:r w:rsidRPr="00CA73E5">
        <w:rPr>
          <w:rFonts w:cs="Calibri"/>
        </w:rPr>
        <w:t>Protected Health Information (PHI)</w:t>
      </w:r>
      <w:r>
        <w:rPr>
          <w:rFonts w:cs="Calibri"/>
        </w:rPr>
        <w:t>:</w:t>
      </w:r>
    </w:p>
    <w:p w14:paraId="19EB4173" w14:textId="62D3C276" w:rsidR="00C24E2A" w:rsidRDefault="00F34158" w:rsidP="007B111D">
      <w:pPr>
        <w:widowControl w:val="0"/>
        <w:autoSpaceDE w:val="0"/>
        <w:autoSpaceDN w:val="0"/>
        <w:adjustRightInd w:val="0"/>
        <w:spacing w:after="0" w:line="239" w:lineRule="auto"/>
        <w:ind w:left="360" w:right="720"/>
        <w:rPr>
          <w:rStyle w:val="Hyperlink"/>
        </w:rPr>
      </w:pPr>
      <w:hyperlink r:id="rId19" w:history="1">
        <w:r w:rsidR="00E9600F">
          <w:rPr>
            <w:rStyle w:val="Hyperlink"/>
          </w:rPr>
          <w:t>https://az.research.umich.edu/medschool/guidance/protected-health-information-phi</w:t>
        </w:r>
      </w:hyperlink>
    </w:p>
    <w:p w14:paraId="70D805ED" w14:textId="77777777" w:rsidR="00E9600F" w:rsidRDefault="00E9600F" w:rsidP="007B111D">
      <w:pPr>
        <w:widowControl w:val="0"/>
        <w:autoSpaceDE w:val="0"/>
        <w:autoSpaceDN w:val="0"/>
        <w:adjustRightInd w:val="0"/>
        <w:spacing w:after="0" w:line="239" w:lineRule="auto"/>
        <w:ind w:left="360" w:right="720"/>
      </w:pPr>
    </w:p>
    <w:p w14:paraId="6BAC5761" w14:textId="2B6F8099" w:rsidR="007B111D" w:rsidRPr="007B111D" w:rsidRDefault="007B111D" w:rsidP="007B111D">
      <w:pPr>
        <w:widowControl w:val="0"/>
        <w:autoSpaceDE w:val="0"/>
        <w:autoSpaceDN w:val="0"/>
        <w:adjustRightInd w:val="0"/>
        <w:spacing w:after="0" w:line="239" w:lineRule="auto"/>
        <w:ind w:left="360" w:right="720"/>
      </w:pPr>
      <w:r w:rsidRPr="007B111D">
        <w:t>University of Michigan IRBMed Record Keeping Guid</w:t>
      </w:r>
      <w:r w:rsidR="00C81BC4">
        <w:t>elines</w:t>
      </w:r>
      <w:r w:rsidRPr="007B111D">
        <w:t>:</w:t>
      </w:r>
      <w:r w:rsidR="00451589" w:rsidRPr="00451589">
        <w:t xml:space="preserve"> </w:t>
      </w:r>
      <w:hyperlink r:id="rId20" w:history="1">
        <w:r w:rsidR="00451589" w:rsidRPr="00DC7187">
          <w:rPr>
            <w:rStyle w:val="Hyperlink"/>
          </w:rPr>
          <w:t>https://research.medicine.umich.edu/office-research/institutional-review-boards-irbmed/guidance/record-keeping-guidelines</w:t>
        </w:r>
      </w:hyperlink>
      <w:r w:rsidR="00451589">
        <w:t xml:space="preserve"> </w:t>
      </w:r>
    </w:p>
    <w:p w14:paraId="7318C49D" w14:textId="27162B45" w:rsidR="008728E5" w:rsidRDefault="00CD12A1" w:rsidP="000862A0">
      <w:pPr>
        <w:spacing w:after="0" w:line="240" w:lineRule="auto"/>
        <w:ind w:left="360"/>
        <w:rPr>
          <w:rFonts w:cs="Calibri"/>
          <w:b/>
        </w:rPr>
      </w:pPr>
      <w:r w:rsidRPr="00251B10">
        <w:rPr>
          <w:rFonts w:cs="Calibri"/>
          <w:b/>
        </w:rPr>
        <w:t>(MANDATORY LANGUAGE)</w:t>
      </w:r>
    </w:p>
    <w:p w14:paraId="24435F40" w14:textId="77777777" w:rsidR="000862A0" w:rsidRDefault="000862A0" w:rsidP="000862A0">
      <w:pPr>
        <w:spacing w:after="0" w:line="240" w:lineRule="auto"/>
        <w:ind w:left="360"/>
        <w:rPr>
          <w:rFonts w:cs="Calibri"/>
          <w:b/>
        </w:rPr>
      </w:pPr>
    </w:p>
    <w:p w14:paraId="68AAFD79" w14:textId="2E161CB5" w:rsidR="00B068E2" w:rsidRPr="0024775D" w:rsidRDefault="00B068E2" w:rsidP="000862A0">
      <w:pPr>
        <w:spacing w:after="0" w:line="240" w:lineRule="auto"/>
        <w:ind w:left="360"/>
        <w:rPr>
          <w:rFonts w:cs="Calibri"/>
          <w:i/>
          <w:color w:val="00B0F0"/>
        </w:rPr>
      </w:pPr>
      <w:r w:rsidRPr="0024775D">
        <w:rPr>
          <w:rFonts w:cs="Calibri"/>
          <w:i/>
          <w:color w:val="00B0F0"/>
        </w:rPr>
        <w:t xml:space="preserve">[Optional: Insert </w:t>
      </w:r>
      <w:r>
        <w:rPr>
          <w:rFonts w:cs="Calibri"/>
          <w:i/>
          <w:color w:val="00B0F0"/>
        </w:rPr>
        <w:t xml:space="preserve">any </w:t>
      </w:r>
      <w:r w:rsidRPr="0024775D">
        <w:rPr>
          <w:rFonts w:cs="Calibri"/>
          <w:i/>
          <w:color w:val="00B0F0"/>
        </w:rPr>
        <w:t xml:space="preserve">additional </w:t>
      </w:r>
      <w:r w:rsidR="00610354">
        <w:rPr>
          <w:rFonts w:cs="Calibri"/>
          <w:i/>
          <w:color w:val="00B0F0"/>
        </w:rPr>
        <w:t>SPG</w:t>
      </w:r>
      <w:r>
        <w:rPr>
          <w:rFonts w:cs="Calibri"/>
          <w:i/>
          <w:color w:val="00B0F0"/>
        </w:rPr>
        <w:t xml:space="preserve"> </w:t>
      </w:r>
      <w:r w:rsidRPr="0024775D">
        <w:rPr>
          <w:rFonts w:cs="Calibri"/>
          <w:i/>
          <w:color w:val="00B0F0"/>
        </w:rPr>
        <w:t>references]</w:t>
      </w:r>
    </w:p>
    <w:p w14:paraId="5E39BFCC" w14:textId="77777777" w:rsidR="00817E2E" w:rsidRPr="000862A0" w:rsidRDefault="00817E2E" w:rsidP="006B34A3">
      <w:pPr>
        <w:spacing w:after="0" w:line="240" w:lineRule="auto"/>
        <w:ind w:right="720"/>
      </w:pPr>
    </w:p>
    <w:p w14:paraId="67B1F644" w14:textId="0BBD59FE" w:rsidR="00695A12" w:rsidRDefault="00695A12" w:rsidP="00D41BC6">
      <w:pPr>
        <w:pStyle w:val="ListParagraph"/>
        <w:numPr>
          <w:ilvl w:val="0"/>
          <w:numId w:val="1"/>
        </w:numPr>
        <w:spacing w:after="0"/>
        <w:ind w:right="720"/>
        <w:rPr>
          <w:b/>
        </w:rPr>
      </w:pPr>
      <w:r w:rsidRPr="00695A12">
        <w:rPr>
          <w:b/>
        </w:rPr>
        <w:t>APPENDICES</w:t>
      </w:r>
      <w:r w:rsidR="00BE6802">
        <w:rPr>
          <w:b/>
        </w:rPr>
        <w:t xml:space="preserve"> </w:t>
      </w:r>
    </w:p>
    <w:p w14:paraId="1F0459AC" w14:textId="77777777" w:rsidR="00866BAF" w:rsidRDefault="00866BAF" w:rsidP="00866BAF">
      <w:pPr>
        <w:pStyle w:val="ListParagraph"/>
        <w:spacing w:after="0"/>
        <w:ind w:left="360" w:right="720"/>
        <w:rPr>
          <w:b/>
        </w:rPr>
      </w:pPr>
    </w:p>
    <w:p w14:paraId="67CC5FE6" w14:textId="4D9B1B3B" w:rsidR="008E7E30" w:rsidRPr="00C013A9" w:rsidRDefault="00971507" w:rsidP="00D03CEF">
      <w:pPr>
        <w:spacing w:after="0"/>
        <w:ind w:left="360" w:right="720"/>
        <w:rPr>
          <w:b/>
        </w:rPr>
      </w:pPr>
      <w:r w:rsidRPr="0017259E">
        <w:rPr>
          <w:b/>
        </w:rPr>
        <w:t>Appendix A:</w:t>
      </w:r>
      <w:r w:rsidR="00CE49D5" w:rsidRPr="0017259E">
        <w:t xml:space="preserve"> </w:t>
      </w:r>
      <w:r w:rsidR="009E2CF4">
        <w:t>Document</w:t>
      </w:r>
      <w:r w:rsidR="000D0CE7" w:rsidRPr="0017259E">
        <w:t xml:space="preserve"> Tracking Log</w:t>
      </w:r>
      <w:r w:rsidR="00866BAF">
        <w:t xml:space="preserve"> </w:t>
      </w:r>
      <w:r w:rsidR="00C5272F" w:rsidRPr="00C5272F">
        <w:tab/>
        <w:t xml:space="preserve"> </w:t>
      </w:r>
      <w:r w:rsidR="00C5272F" w:rsidRPr="00C013A9">
        <w:rPr>
          <w:rFonts w:ascii="MS Gothic" w:eastAsia="MS Gothic" w:hAnsi="MS Gothic" w:cs="MS Gothic" w:hint="eastAsia"/>
          <w:b/>
        </w:rPr>
        <w:t>☐</w:t>
      </w:r>
      <w:r w:rsidR="00C5272F" w:rsidRPr="00C5272F">
        <w:t xml:space="preserve"> </w:t>
      </w:r>
      <w:r w:rsidR="00C5272F" w:rsidRPr="00C013A9">
        <w:rPr>
          <w:b/>
        </w:rPr>
        <w:t>N/A</w:t>
      </w:r>
      <w:r w:rsidR="00866BAF" w:rsidRPr="00C013A9">
        <w:rPr>
          <w:b/>
        </w:rPr>
        <w:t xml:space="preserve"> </w:t>
      </w:r>
    </w:p>
    <w:p w14:paraId="6E8D2BD6" w14:textId="38D79B5E" w:rsidR="00C06EF5" w:rsidRDefault="00C06EF5" w:rsidP="00D03CEF">
      <w:pPr>
        <w:spacing w:after="0"/>
        <w:ind w:left="360" w:right="720"/>
        <w:rPr>
          <w:b/>
        </w:rPr>
      </w:pPr>
      <w:r>
        <w:rPr>
          <w:b/>
        </w:rPr>
        <w:t>(MANDATORY LANGUAGE)</w:t>
      </w:r>
    </w:p>
    <w:p w14:paraId="2E0A75D6" w14:textId="77777777" w:rsidR="00440F5F" w:rsidRPr="0017259E" w:rsidRDefault="00440F5F" w:rsidP="00D03CEF">
      <w:pPr>
        <w:spacing w:after="0"/>
        <w:ind w:left="360" w:right="720"/>
      </w:pPr>
    </w:p>
    <w:p w14:paraId="352953FE" w14:textId="21582871" w:rsidR="00B068E2" w:rsidRPr="0099156A" w:rsidRDefault="00B068E2" w:rsidP="00B068E2">
      <w:pPr>
        <w:widowControl w:val="0"/>
        <w:autoSpaceDE w:val="0"/>
        <w:autoSpaceDN w:val="0"/>
        <w:adjustRightInd w:val="0"/>
        <w:spacing w:after="0" w:line="240" w:lineRule="auto"/>
        <w:ind w:left="360" w:right="720"/>
        <w:rPr>
          <w:rFonts w:cs="Calibri"/>
          <w:i/>
          <w:color w:val="00B0F0"/>
        </w:rPr>
      </w:pPr>
      <w:r w:rsidRPr="0099156A">
        <w:rPr>
          <w:rFonts w:cs="Calibri"/>
          <w:i/>
          <w:color w:val="00B0F0"/>
        </w:rPr>
        <w:t>[Opt</w:t>
      </w:r>
      <w:r w:rsidR="00BE6802">
        <w:rPr>
          <w:rFonts w:cs="Calibri"/>
          <w:i/>
          <w:color w:val="00B0F0"/>
        </w:rPr>
        <w:t xml:space="preserve">ional: Insert any additional </w:t>
      </w:r>
      <w:r w:rsidR="00610354">
        <w:rPr>
          <w:rFonts w:cs="Calibri"/>
          <w:i/>
          <w:color w:val="00B0F0"/>
        </w:rPr>
        <w:t>SPG</w:t>
      </w:r>
      <w:r w:rsidRPr="0099156A">
        <w:rPr>
          <w:rFonts w:cs="Calibri"/>
          <w:i/>
          <w:color w:val="00B0F0"/>
        </w:rPr>
        <w:t xml:space="preserve"> appendices]</w:t>
      </w:r>
    </w:p>
    <w:p w14:paraId="2A29DF88" w14:textId="3E78A39B" w:rsidR="008E7E30" w:rsidRPr="008E7E30" w:rsidRDefault="008E7E30" w:rsidP="00B068E2">
      <w:pPr>
        <w:widowControl w:val="0"/>
        <w:autoSpaceDE w:val="0"/>
        <w:autoSpaceDN w:val="0"/>
        <w:adjustRightInd w:val="0"/>
        <w:spacing w:after="0" w:line="239" w:lineRule="auto"/>
        <w:ind w:left="360" w:right="720"/>
        <w:rPr>
          <w:color w:val="00B0F0"/>
        </w:rPr>
      </w:pPr>
    </w:p>
    <w:sectPr w:rsidR="008E7E30" w:rsidRPr="008E7E30" w:rsidSect="00A6646E">
      <w:headerReference w:type="even" r:id="rId21"/>
      <w:headerReference w:type="default" r:id="rId22"/>
      <w:footerReference w:type="even" r:id="rId23"/>
      <w:footerReference w:type="default" r:id="rId24"/>
      <w:headerReference w:type="first" r:id="rId25"/>
      <w:footerReference w:type="first" r:id="rId26"/>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6CAC3A" w14:textId="77777777" w:rsidR="004136D5" w:rsidRDefault="004136D5" w:rsidP="00695A12">
      <w:pPr>
        <w:spacing w:after="0" w:line="240" w:lineRule="auto"/>
      </w:pPr>
      <w:r>
        <w:separator/>
      </w:r>
    </w:p>
  </w:endnote>
  <w:endnote w:type="continuationSeparator" w:id="0">
    <w:p w14:paraId="0040629E" w14:textId="77777777" w:rsidR="004136D5" w:rsidRDefault="004136D5" w:rsidP="00695A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FEE5FF" w14:textId="77777777" w:rsidR="002778A1" w:rsidRDefault="002778A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B1F65B" w14:textId="77777777" w:rsidR="008728E5" w:rsidRDefault="008728E5">
    <w:pPr>
      <w:pStyle w:val="Footer"/>
      <w:jc w:val="right"/>
    </w:pPr>
  </w:p>
  <w:p w14:paraId="67B1F65C" w14:textId="77777777" w:rsidR="008728E5" w:rsidRDefault="008728E5">
    <w:pPr>
      <w:pStyle w:val="Footer"/>
      <w:jc w:val="right"/>
    </w:pPr>
  </w:p>
  <w:tbl>
    <w:tblPr>
      <w:tblStyle w:val="TableGrid"/>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2745"/>
      <w:gridCol w:w="355"/>
      <w:gridCol w:w="3943"/>
      <w:gridCol w:w="355"/>
      <w:gridCol w:w="1962"/>
    </w:tblGrid>
    <w:tr w:rsidR="008728E5" w14:paraId="67B1F663" w14:textId="77777777" w:rsidTr="00226BAF">
      <w:tc>
        <w:tcPr>
          <w:tcW w:w="2808" w:type="dxa"/>
          <w:tcBorders>
            <w:top w:val="nil"/>
            <w:left w:val="nil"/>
            <w:bottom w:val="single" w:sz="8" w:space="0" w:color="auto"/>
            <w:right w:val="nil"/>
          </w:tcBorders>
        </w:tcPr>
        <w:p w14:paraId="67B1F65D" w14:textId="77777777" w:rsidR="008728E5" w:rsidRDefault="008728E5" w:rsidP="00226BAF">
          <w:pPr>
            <w:pStyle w:val="Footer"/>
            <w:rPr>
              <w:b/>
            </w:rPr>
          </w:pPr>
        </w:p>
        <w:p w14:paraId="67B1F65E" w14:textId="77777777" w:rsidR="008728E5" w:rsidRPr="00BE1E09" w:rsidRDefault="008728E5" w:rsidP="00226BAF">
          <w:pPr>
            <w:pStyle w:val="Footer"/>
            <w:rPr>
              <w:b/>
            </w:rPr>
          </w:pPr>
        </w:p>
      </w:tc>
      <w:tc>
        <w:tcPr>
          <w:tcW w:w="360" w:type="dxa"/>
          <w:tcBorders>
            <w:top w:val="nil"/>
            <w:left w:val="nil"/>
            <w:bottom w:val="nil"/>
            <w:right w:val="nil"/>
          </w:tcBorders>
        </w:tcPr>
        <w:p w14:paraId="67B1F65F" w14:textId="77777777" w:rsidR="008728E5" w:rsidRDefault="008728E5" w:rsidP="00226BAF">
          <w:pPr>
            <w:pStyle w:val="Footer"/>
          </w:pPr>
        </w:p>
      </w:tc>
      <w:tc>
        <w:tcPr>
          <w:tcW w:w="4050" w:type="dxa"/>
          <w:tcBorders>
            <w:top w:val="nil"/>
            <w:left w:val="nil"/>
            <w:bottom w:val="single" w:sz="8" w:space="0" w:color="auto"/>
            <w:right w:val="nil"/>
          </w:tcBorders>
        </w:tcPr>
        <w:p w14:paraId="67B1F660" w14:textId="77777777" w:rsidR="008728E5" w:rsidRDefault="008728E5" w:rsidP="00226BAF">
          <w:pPr>
            <w:pStyle w:val="Footer"/>
          </w:pPr>
        </w:p>
      </w:tc>
      <w:tc>
        <w:tcPr>
          <w:tcW w:w="360" w:type="dxa"/>
          <w:tcBorders>
            <w:top w:val="nil"/>
            <w:left w:val="nil"/>
            <w:bottom w:val="nil"/>
            <w:right w:val="nil"/>
          </w:tcBorders>
        </w:tcPr>
        <w:p w14:paraId="67B1F661" w14:textId="77777777" w:rsidR="008728E5" w:rsidRDefault="008728E5" w:rsidP="00226BAF">
          <w:pPr>
            <w:pStyle w:val="Footer"/>
          </w:pPr>
        </w:p>
      </w:tc>
      <w:tc>
        <w:tcPr>
          <w:tcW w:w="1998" w:type="dxa"/>
          <w:tcBorders>
            <w:top w:val="nil"/>
            <w:left w:val="nil"/>
            <w:bottom w:val="single" w:sz="8" w:space="0" w:color="auto"/>
            <w:right w:val="nil"/>
          </w:tcBorders>
        </w:tcPr>
        <w:p w14:paraId="67B1F662" w14:textId="77777777" w:rsidR="008728E5" w:rsidRDefault="008728E5" w:rsidP="00226BAF">
          <w:pPr>
            <w:pStyle w:val="Footer"/>
          </w:pPr>
        </w:p>
      </w:tc>
    </w:tr>
    <w:tr w:rsidR="008728E5" w14:paraId="67B1F66A" w14:textId="77777777" w:rsidTr="00226BAF">
      <w:tc>
        <w:tcPr>
          <w:tcW w:w="2808" w:type="dxa"/>
          <w:tcBorders>
            <w:left w:val="nil"/>
            <w:bottom w:val="nil"/>
            <w:right w:val="nil"/>
          </w:tcBorders>
          <w:vAlign w:val="bottom"/>
        </w:tcPr>
        <w:p w14:paraId="67B1F664" w14:textId="77777777" w:rsidR="008728E5" w:rsidRPr="00BE1E09" w:rsidRDefault="008728E5" w:rsidP="00226BAF">
          <w:pPr>
            <w:pStyle w:val="Footer"/>
            <w:rPr>
              <w:b/>
            </w:rPr>
          </w:pPr>
          <w:r>
            <w:rPr>
              <w:b/>
            </w:rPr>
            <w:t xml:space="preserve">Approver Name    </w:t>
          </w:r>
          <w:r w:rsidRPr="00B06E22">
            <w:rPr>
              <w:sz w:val="16"/>
              <w:szCs w:val="16"/>
            </w:rPr>
            <w:t>(please print)</w:t>
          </w:r>
        </w:p>
      </w:tc>
      <w:tc>
        <w:tcPr>
          <w:tcW w:w="360" w:type="dxa"/>
          <w:tcBorders>
            <w:top w:val="nil"/>
            <w:left w:val="nil"/>
            <w:bottom w:val="nil"/>
            <w:right w:val="nil"/>
          </w:tcBorders>
        </w:tcPr>
        <w:p w14:paraId="67B1F665" w14:textId="77777777" w:rsidR="008728E5" w:rsidRDefault="008728E5" w:rsidP="00226BAF">
          <w:pPr>
            <w:pStyle w:val="Footer"/>
            <w:rPr>
              <w:b/>
            </w:rPr>
          </w:pPr>
        </w:p>
      </w:tc>
      <w:tc>
        <w:tcPr>
          <w:tcW w:w="4050" w:type="dxa"/>
          <w:tcBorders>
            <w:left w:val="nil"/>
            <w:bottom w:val="nil"/>
            <w:right w:val="nil"/>
          </w:tcBorders>
          <w:vAlign w:val="bottom"/>
        </w:tcPr>
        <w:p w14:paraId="67B1F666" w14:textId="2E08E194" w:rsidR="008728E5" w:rsidRPr="00317315" w:rsidRDefault="008728E5" w:rsidP="00226BAF">
          <w:pPr>
            <w:pStyle w:val="Footer"/>
            <w:rPr>
              <w:sz w:val="18"/>
              <w:szCs w:val="18"/>
            </w:rPr>
          </w:pPr>
          <w:r>
            <w:rPr>
              <w:b/>
            </w:rPr>
            <w:t xml:space="preserve">Approver </w:t>
          </w:r>
          <w:r w:rsidRPr="00CE7BB4">
            <w:rPr>
              <w:b/>
            </w:rPr>
            <w:t>Signature</w:t>
          </w:r>
          <w:r>
            <w:rPr>
              <w:b/>
            </w:rPr>
            <w:t xml:space="preserve">       </w:t>
          </w:r>
          <w:r w:rsidRPr="00CE7BB4">
            <w:rPr>
              <w:sz w:val="16"/>
              <w:szCs w:val="16"/>
            </w:rPr>
            <w:t>(</w:t>
          </w:r>
          <w:r w:rsidRPr="00317315">
            <w:rPr>
              <w:sz w:val="16"/>
              <w:szCs w:val="16"/>
            </w:rPr>
            <w:t xml:space="preserve">Required </w:t>
          </w:r>
          <w:r>
            <w:rPr>
              <w:sz w:val="16"/>
              <w:szCs w:val="16"/>
            </w:rPr>
            <w:t>p</w:t>
          </w:r>
          <w:r w:rsidRPr="00317315">
            <w:rPr>
              <w:sz w:val="16"/>
              <w:szCs w:val="16"/>
            </w:rPr>
            <w:t>age 1 only)</w:t>
          </w:r>
        </w:p>
      </w:tc>
      <w:tc>
        <w:tcPr>
          <w:tcW w:w="360" w:type="dxa"/>
          <w:tcBorders>
            <w:top w:val="nil"/>
            <w:left w:val="nil"/>
            <w:bottom w:val="nil"/>
            <w:right w:val="nil"/>
          </w:tcBorders>
        </w:tcPr>
        <w:p w14:paraId="67B1F667" w14:textId="77777777" w:rsidR="008728E5" w:rsidRDefault="008728E5" w:rsidP="00226BAF">
          <w:pPr>
            <w:pStyle w:val="Footer"/>
            <w:rPr>
              <w:sz w:val="18"/>
              <w:szCs w:val="18"/>
            </w:rPr>
          </w:pPr>
        </w:p>
      </w:tc>
      <w:tc>
        <w:tcPr>
          <w:tcW w:w="1998" w:type="dxa"/>
          <w:tcBorders>
            <w:left w:val="nil"/>
            <w:bottom w:val="nil"/>
            <w:right w:val="nil"/>
          </w:tcBorders>
          <w:vAlign w:val="bottom"/>
        </w:tcPr>
        <w:p w14:paraId="67B1F668" w14:textId="77777777" w:rsidR="008728E5" w:rsidRDefault="008728E5" w:rsidP="00226BAF">
          <w:pPr>
            <w:pStyle w:val="Footer"/>
            <w:rPr>
              <w:sz w:val="18"/>
              <w:szCs w:val="18"/>
            </w:rPr>
          </w:pPr>
        </w:p>
        <w:p w14:paraId="67B1F669" w14:textId="77777777" w:rsidR="008728E5" w:rsidRPr="00CE7BB4" w:rsidRDefault="008728E5" w:rsidP="00226BAF">
          <w:pPr>
            <w:pStyle w:val="Footer"/>
            <w:rPr>
              <w:b/>
            </w:rPr>
          </w:pPr>
          <w:r w:rsidRPr="00CE7BB4">
            <w:rPr>
              <w:b/>
            </w:rPr>
            <w:t>Effective Date</w:t>
          </w:r>
        </w:p>
      </w:tc>
    </w:tr>
  </w:tbl>
  <w:p w14:paraId="67B1F66B" w14:textId="77777777" w:rsidR="008728E5" w:rsidRDefault="008728E5">
    <w:pPr>
      <w:pStyle w:val="Footer"/>
      <w:jc w:val="right"/>
    </w:pPr>
  </w:p>
  <w:p w14:paraId="67B1F66C" w14:textId="77777777" w:rsidR="008728E5" w:rsidRDefault="008728E5">
    <w:pPr>
      <w:pStyle w:val="Footer"/>
      <w:jc w:val="right"/>
    </w:pPr>
  </w:p>
  <w:p w14:paraId="67B1F66D" w14:textId="77777777" w:rsidR="008728E5" w:rsidRDefault="008728E5">
    <w:pPr>
      <w:pStyle w:val="Footer"/>
      <w:jc w:val="right"/>
    </w:pPr>
  </w:p>
  <w:p w14:paraId="67B1F66E" w14:textId="33EDFC16" w:rsidR="008728E5" w:rsidRPr="008527F7" w:rsidRDefault="00F34158">
    <w:pPr>
      <w:pStyle w:val="Footer"/>
      <w:jc w:val="right"/>
    </w:pPr>
    <w:sdt>
      <w:sdtPr>
        <w:id w:val="-144284182"/>
        <w:docPartObj>
          <w:docPartGallery w:val="Page Numbers (Bottom of Page)"/>
          <w:docPartUnique/>
        </w:docPartObj>
      </w:sdtPr>
      <w:sdtEndPr/>
      <w:sdtContent>
        <w:sdt>
          <w:sdtPr>
            <w:id w:val="860082579"/>
            <w:docPartObj>
              <w:docPartGallery w:val="Page Numbers (Top of Page)"/>
              <w:docPartUnique/>
            </w:docPartObj>
          </w:sdtPr>
          <w:sdtEndPr/>
          <w:sdtContent>
            <w:r w:rsidR="008728E5" w:rsidRPr="008527F7">
              <w:t xml:space="preserve">Page </w:t>
            </w:r>
            <w:r w:rsidR="008728E5" w:rsidRPr="008527F7">
              <w:rPr>
                <w:bCs/>
              </w:rPr>
              <w:fldChar w:fldCharType="begin"/>
            </w:r>
            <w:r w:rsidR="008728E5" w:rsidRPr="008527F7">
              <w:rPr>
                <w:bCs/>
              </w:rPr>
              <w:instrText xml:space="preserve"> PAGE </w:instrText>
            </w:r>
            <w:r w:rsidR="008728E5" w:rsidRPr="008527F7">
              <w:rPr>
                <w:bCs/>
              </w:rPr>
              <w:fldChar w:fldCharType="separate"/>
            </w:r>
            <w:r w:rsidR="0072796B">
              <w:rPr>
                <w:bCs/>
                <w:noProof/>
              </w:rPr>
              <w:t>1</w:t>
            </w:r>
            <w:r w:rsidR="008728E5" w:rsidRPr="008527F7">
              <w:rPr>
                <w:bCs/>
              </w:rPr>
              <w:fldChar w:fldCharType="end"/>
            </w:r>
            <w:r w:rsidR="008728E5" w:rsidRPr="008527F7">
              <w:t xml:space="preserve"> of </w:t>
            </w:r>
            <w:r w:rsidR="008728E5" w:rsidRPr="008527F7">
              <w:rPr>
                <w:bCs/>
              </w:rPr>
              <w:fldChar w:fldCharType="begin"/>
            </w:r>
            <w:r w:rsidR="008728E5" w:rsidRPr="008527F7">
              <w:rPr>
                <w:bCs/>
              </w:rPr>
              <w:instrText xml:space="preserve"> NUMPAGES  </w:instrText>
            </w:r>
            <w:r w:rsidR="008728E5" w:rsidRPr="008527F7">
              <w:rPr>
                <w:bCs/>
              </w:rPr>
              <w:fldChar w:fldCharType="separate"/>
            </w:r>
            <w:r w:rsidR="0072796B">
              <w:rPr>
                <w:bCs/>
                <w:noProof/>
              </w:rPr>
              <w:t>8</w:t>
            </w:r>
            <w:r w:rsidR="008728E5" w:rsidRPr="008527F7">
              <w:rPr>
                <w:bCs/>
              </w:rPr>
              <w:fldChar w:fldCharType="end"/>
            </w:r>
          </w:sdtContent>
        </w:sdt>
      </w:sdtContent>
    </w:sdt>
  </w:p>
  <w:p w14:paraId="67B1F66F" w14:textId="77777777" w:rsidR="008728E5" w:rsidRDefault="00872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86C940" w14:textId="77777777" w:rsidR="002778A1" w:rsidRDefault="002778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CFCDDC" w14:textId="77777777" w:rsidR="004136D5" w:rsidRDefault="004136D5" w:rsidP="00695A12">
      <w:pPr>
        <w:spacing w:after="0" w:line="240" w:lineRule="auto"/>
      </w:pPr>
      <w:r>
        <w:separator/>
      </w:r>
    </w:p>
  </w:footnote>
  <w:footnote w:type="continuationSeparator" w:id="0">
    <w:p w14:paraId="3B9B14EB" w14:textId="77777777" w:rsidR="004136D5" w:rsidRDefault="004136D5" w:rsidP="00695A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27B926" w14:textId="77777777" w:rsidR="002778A1" w:rsidRDefault="002778A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1"/>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05"/>
      <w:gridCol w:w="3463"/>
      <w:gridCol w:w="1678"/>
      <w:gridCol w:w="2284"/>
    </w:tblGrid>
    <w:tr w:rsidR="008728E5" w:rsidRPr="0032110F" w14:paraId="0D609CF9" w14:textId="77777777" w:rsidTr="00D41BC6">
      <w:tc>
        <w:tcPr>
          <w:tcW w:w="1915" w:type="dxa"/>
        </w:tcPr>
        <w:p w14:paraId="5DEA8173" w14:textId="513E4635" w:rsidR="008728E5" w:rsidRPr="0032110F" w:rsidRDefault="008728E5" w:rsidP="0032110F">
          <w:pPr>
            <w:tabs>
              <w:tab w:val="center" w:pos="4680"/>
              <w:tab w:val="right" w:pos="9360"/>
            </w:tabs>
            <w:rPr>
              <w:b/>
            </w:rPr>
          </w:pPr>
          <w:r w:rsidRPr="0032110F">
            <w:rPr>
              <w:b/>
            </w:rPr>
            <w:t>ORGANIZATION:</w:t>
          </w:r>
        </w:p>
      </w:tc>
      <w:tc>
        <w:tcPr>
          <w:tcW w:w="7661" w:type="dxa"/>
          <w:gridSpan w:val="3"/>
        </w:tcPr>
        <w:p w14:paraId="08750C2C" w14:textId="5D1849A7" w:rsidR="008728E5" w:rsidRPr="0032110F" w:rsidRDefault="008728E5" w:rsidP="0032110F">
          <w:pPr>
            <w:tabs>
              <w:tab w:val="center" w:pos="4680"/>
              <w:tab w:val="right" w:pos="9360"/>
            </w:tabs>
            <w:rPr>
              <w:color w:val="00B0F0"/>
            </w:rPr>
          </w:pPr>
          <w:r w:rsidRPr="0032110F">
            <w:rPr>
              <w:color w:val="00B0F0"/>
            </w:rPr>
            <w:t xml:space="preserve">[Insert the name of the Organization, Department or Project which owns the </w:t>
          </w:r>
          <w:r w:rsidR="00610354">
            <w:rPr>
              <w:color w:val="00B0F0"/>
            </w:rPr>
            <w:t>SPG</w:t>
          </w:r>
          <w:r w:rsidRPr="0032110F">
            <w:rPr>
              <w:color w:val="00B0F0"/>
            </w:rPr>
            <w:t>]</w:t>
          </w:r>
        </w:p>
      </w:tc>
    </w:tr>
    <w:tr w:rsidR="008728E5" w:rsidRPr="0032110F" w14:paraId="0967B861" w14:textId="77777777" w:rsidTr="00D41BC6">
      <w:tc>
        <w:tcPr>
          <w:tcW w:w="1915" w:type="dxa"/>
        </w:tcPr>
        <w:p w14:paraId="4E72BDA5" w14:textId="07CE62D0" w:rsidR="008728E5" w:rsidRPr="0032110F" w:rsidRDefault="00610354" w:rsidP="0032110F">
          <w:pPr>
            <w:tabs>
              <w:tab w:val="center" w:pos="4680"/>
              <w:tab w:val="right" w:pos="9360"/>
            </w:tabs>
            <w:rPr>
              <w:b/>
            </w:rPr>
          </w:pPr>
          <w:r>
            <w:rPr>
              <w:b/>
            </w:rPr>
            <w:t>SPG</w:t>
          </w:r>
          <w:r w:rsidR="008728E5" w:rsidRPr="0032110F">
            <w:rPr>
              <w:b/>
            </w:rPr>
            <w:t xml:space="preserve"> TITLE:</w:t>
          </w:r>
        </w:p>
        <w:p w14:paraId="22E23DD5" w14:textId="77777777" w:rsidR="008728E5" w:rsidRPr="0032110F" w:rsidRDefault="008728E5" w:rsidP="0032110F">
          <w:pPr>
            <w:tabs>
              <w:tab w:val="center" w:pos="4680"/>
              <w:tab w:val="right" w:pos="9360"/>
            </w:tabs>
            <w:rPr>
              <w:b/>
            </w:rPr>
          </w:pPr>
        </w:p>
      </w:tc>
      <w:tc>
        <w:tcPr>
          <w:tcW w:w="7661" w:type="dxa"/>
          <w:gridSpan w:val="3"/>
        </w:tcPr>
        <w:p w14:paraId="5C6AD484" w14:textId="5D6D7213" w:rsidR="008728E5" w:rsidRPr="003809CE" w:rsidRDefault="008728E5" w:rsidP="00006B4B">
          <w:pPr>
            <w:tabs>
              <w:tab w:val="left" w:pos="1905"/>
            </w:tabs>
            <w:rPr>
              <w:b/>
              <w:color w:val="00B0F0"/>
            </w:rPr>
          </w:pPr>
          <w:r>
            <w:rPr>
              <w:b/>
            </w:rPr>
            <w:t>Data Collection</w:t>
          </w:r>
          <w:r w:rsidR="00006B4B">
            <w:rPr>
              <w:b/>
            </w:rPr>
            <w:tab/>
          </w:r>
        </w:p>
      </w:tc>
    </w:tr>
    <w:tr w:rsidR="008728E5" w:rsidRPr="0032110F" w14:paraId="7C62C09F" w14:textId="77777777" w:rsidTr="00D41BC6">
      <w:tc>
        <w:tcPr>
          <w:tcW w:w="1915" w:type="dxa"/>
        </w:tcPr>
        <w:p w14:paraId="6B190E58" w14:textId="13B1828F" w:rsidR="008728E5" w:rsidRPr="0032110F" w:rsidRDefault="00610354" w:rsidP="0032110F">
          <w:pPr>
            <w:tabs>
              <w:tab w:val="center" w:pos="4680"/>
              <w:tab w:val="right" w:pos="9360"/>
            </w:tabs>
            <w:rPr>
              <w:b/>
            </w:rPr>
          </w:pPr>
          <w:r>
            <w:rPr>
              <w:b/>
            </w:rPr>
            <w:t>SPG</w:t>
          </w:r>
          <w:r w:rsidR="008728E5" w:rsidRPr="0032110F">
            <w:rPr>
              <w:b/>
            </w:rPr>
            <w:t xml:space="preserve"> ID:</w:t>
          </w:r>
        </w:p>
      </w:tc>
      <w:tc>
        <w:tcPr>
          <w:tcW w:w="3593" w:type="dxa"/>
        </w:tcPr>
        <w:p w14:paraId="3B482D25" w14:textId="1BEA55E2" w:rsidR="008728E5" w:rsidRPr="0032110F" w:rsidRDefault="008728E5" w:rsidP="0032110F">
          <w:pPr>
            <w:tabs>
              <w:tab w:val="center" w:pos="4680"/>
              <w:tab w:val="right" w:pos="9360"/>
            </w:tabs>
            <w:rPr>
              <w:color w:val="00B0F0"/>
            </w:rPr>
          </w:pPr>
          <w:r w:rsidRPr="0032110F">
            <w:rPr>
              <w:color w:val="00B0F0"/>
            </w:rPr>
            <w:t xml:space="preserve">[Insert the </w:t>
          </w:r>
          <w:r w:rsidR="00610354">
            <w:rPr>
              <w:color w:val="00B0F0"/>
            </w:rPr>
            <w:t>SPG</w:t>
          </w:r>
          <w:r w:rsidRPr="0032110F">
            <w:rPr>
              <w:color w:val="00B0F0"/>
            </w:rPr>
            <w:t xml:space="preserve"> identifier]</w:t>
          </w:r>
        </w:p>
      </w:tc>
      <w:tc>
        <w:tcPr>
          <w:tcW w:w="1710" w:type="dxa"/>
        </w:tcPr>
        <w:p w14:paraId="5AF8C2ED" w14:textId="07ED7FD8" w:rsidR="008728E5" w:rsidRPr="0032110F" w:rsidRDefault="00610354" w:rsidP="0032110F">
          <w:pPr>
            <w:tabs>
              <w:tab w:val="center" w:pos="4680"/>
              <w:tab w:val="right" w:pos="9360"/>
            </w:tabs>
            <w:rPr>
              <w:b/>
            </w:rPr>
          </w:pPr>
          <w:r>
            <w:rPr>
              <w:b/>
            </w:rPr>
            <w:t>SPG</w:t>
          </w:r>
          <w:r w:rsidR="008728E5" w:rsidRPr="0032110F">
            <w:rPr>
              <w:b/>
            </w:rPr>
            <w:t xml:space="preserve"> VERSION:</w:t>
          </w:r>
        </w:p>
      </w:tc>
      <w:tc>
        <w:tcPr>
          <w:tcW w:w="2358" w:type="dxa"/>
        </w:tcPr>
        <w:p w14:paraId="145AD9D0" w14:textId="3D4E328C" w:rsidR="008728E5" w:rsidRPr="0032110F" w:rsidRDefault="008728E5" w:rsidP="0032110F">
          <w:pPr>
            <w:tabs>
              <w:tab w:val="center" w:pos="4680"/>
              <w:tab w:val="right" w:pos="9360"/>
            </w:tabs>
            <w:rPr>
              <w:color w:val="00B0F0"/>
            </w:rPr>
          </w:pPr>
          <w:r w:rsidRPr="0032110F">
            <w:rPr>
              <w:color w:val="00B0F0"/>
            </w:rPr>
            <w:t xml:space="preserve">[Insert the </w:t>
          </w:r>
          <w:r w:rsidR="00610354">
            <w:rPr>
              <w:color w:val="00B0F0"/>
            </w:rPr>
            <w:t>SPG</w:t>
          </w:r>
          <w:r w:rsidRPr="0032110F">
            <w:rPr>
              <w:color w:val="00B0F0"/>
            </w:rPr>
            <w:t xml:space="preserve"> version]</w:t>
          </w:r>
        </w:p>
      </w:tc>
    </w:tr>
  </w:tbl>
  <w:p w14:paraId="67B1F659" w14:textId="77777777" w:rsidR="008728E5" w:rsidRDefault="008728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4BD33" w14:textId="77777777" w:rsidR="002778A1" w:rsidRDefault="002778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E19D2"/>
    <w:multiLevelType w:val="hybridMultilevel"/>
    <w:tmpl w:val="7C2E6D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CE73B0"/>
    <w:multiLevelType w:val="multilevel"/>
    <w:tmpl w:val="E77C3346"/>
    <w:lvl w:ilvl="0">
      <w:start w:val="1"/>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1B3455A6"/>
    <w:multiLevelType w:val="hybridMultilevel"/>
    <w:tmpl w:val="C156A87C"/>
    <w:lvl w:ilvl="0" w:tplc="FFE21F86">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FC4E0C"/>
    <w:multiLevelType w:val="hybridMultilevel"/>
    <w:tmpl w:val="906643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264367"/>
    <w:multiLevelType w:val="hybridMultilevel"/>
    <w:tmpl w:val="6D7CC932"/>
    <w:lvl w:ilvl="0" w:tplc="04090001">
      <w:start w:val="1"/>
      <w:numFmt w:val="bullet"/>
      <w:lvlText w:val=""/>
      <w:lvlJc w:val="left"/>
      <w:pPr>
        <w:ind w:left="1830" w:hanging="360"/>
      </w:pPr>
      <w:rPr>
        <w:rFonts w:ascii="Symbol" w:hAnsi="Symbol" w:hint="default"/>
      </w:rPr>
    </w:lvl>
    <w:lvl w:ilvl="1" w:tplc="04090003">
      <w:start w:val="1"/>
      <w:numFmt w:val="bullet"/>
      <w:lvlText w:val="o"/>
      <w:lvlJc w:val="left"/>
      <w:pPr>
        <w:ind w:left="2550" w:hanging="360"/>
      </w:pPr>
      <w:rPr>
        <w:rFonts w:ascii="Courier New" w:hAnsi="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5" w15:restartNumberingAfterBreak="0">
    <w:nsid w:val="37184631"/>
    <w:multiLevelType w:val="hybridMultilevel"/>
    <w:tmpl w:val="E7068280"/>
    <w:lvl w:ilvl="0" w:tplc="9B44E56C">
      <w:numFmt w:val="bullet"/>
      <w:lvlText w:val=""/>
      <w:lvlJc w:val="left"/>
      <w:pPr>
        <w:ind w:left="1830" w:hanging="360"/>
      </w:pPr>
      <w:rPr>
        <w:rFonts w:ascii="Symbol" w:eastAsiaTheme="minorHAnsi" w:hAnsi="Symbol" w:cs="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6" w15:restartNumberingAfterBreak="0">
    <w:nsid w:val="3ECC62D7"/>
    <w:multiLevelType w:val="hybridMultilevel"/>
    <w:tmpl w:val="5F7EF0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0BA59B7"/>
    <w:multiLevelType w:val="hybridMultilevel"/>
    <w:tmpl w:val="1E9C88B8"/>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cs="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cs="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cs="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8" w15:restartNumberingAfterBreak="0">
    <w:nsid w:val="53A539C8"/>
    <w:multiLevelType w:val="hybridMultilevel"/>
    <w:tmpl w:val="D2D4B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F9102A"/>
    <w:multiLevelType w:val="hybridMultilevel"/>
    <w:tmpl w:val="A74A574A"/>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abstractNum w:abstractNumId="10" w15:restartNumberingAfterBreak="0">
    <w:nsid w:val="62483446"/>
    <w:multiLevelType w:val="hybridMultilevel"/>
    <w:tmpl w:val="621EA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7F86CEE"/>
    <w:multiLevelType w:val="hybridMultilevel"/>
    <w:tmpl w:val="485C4B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8031789"/>
    <w:multiLevelType w:val="hybridMultilevel"/>
    <w:tmpl w:val="0E32CEB2"/>
    <w:lvl w:ilvl="0" w:tplc="04090001">
      <w:start w:val="1"/>
      <w:numFmt w:val="bullet"/>
      <w:lvlText w:val=""/>
      <w:lvlJc w:val="left"/>
      <w:pPr>
        <w:ind w:left="1830" w:hanging="360"/>
      </w:pPr>
      <w:rPr>
        <w:rFonts w:ascii="Symbol" w:hAnsi="Symbol" w:hint="default"/>
      </w:rPr>
    </w:lvl>
    <w:lvl w:ilvl="1" w:tplc="04090003" w:tentative="1">
      <w:start w:val="1"/>
      <w:numFmt w:val="bullet"/>
      <w:lvlText w:val="o"/>
      <w:lvlJc w:val="left"/>
      <w:pPr>
        <w:ind w:left="2550" w:hanging="360"/>
      </w:pPr>
      <w:rPr>
        <w:rFonts w:ascii="Courier New" w:hAnsi="Courier New" w:hint="default"/>
      </w:rPr>
    </w:lvl>
    <w:lvl w:ilvl="2" w:tplc="04090005" w:tentative="1">
      <w:start w:val="1"/>
      <w:numFmt w:val="bullet"/>
      <w:lvlText w:val=""/>
      <w:lvlJc w:val="left"/>
      <w:pPr>
        <w:ind w:left="3270" w:hanging="360"/>
      </w:pPr>
      <w:rPr>
        <w:rFonts w:ascii="Wingdings" w:hAnsi="Wingdings" w:hint="default"/>
      </w:rPr>
    </w:lvl>
    <w:lvl w:ilvl="3" w:tplc="04090001" w:tentative="1">
      <w:start w:val="1"/>
      <w:numFmt w:val="bullet"/>
      <w:lvlText w:val=""/>
      <w:lvlJc w:val="left"/>
      <w:pPr>
        <w:ind w:left="3990" w:hanging="360"/>
      </w:pPr>
      <w:rPr>
        <w:rFonts w:ascii="Symbol" w:hAnsi="Symbol" w:hint="default"/>
      </w:rPr>
    </w:lvl>
    <w:lvl w:ilvl="4" w:tplc="04090003" w:tentative="1">
      <w:start w:val="1"/>
      <w:numFmt w:val="bullet"/>
      <w:lvlText w:val="o"/>
      <w:lvlJc w:val="left"/>
      <w:pPr>
        <w:ind w:left="4710" w:hanging="360"/>
      </w:pPr>
      <w:rPr>
        <w:rFonts w:ascii="Courier New" w:hAnsi="Courier New" w:hint="default"/>
      </w:rPr>
    </w:lvl>
    <w:lvl w:ilvl="5" w:tplc="04090005" w:tentative="1">
      <w:start w:val="1"/>
      <w:numFmt w:val="bullet"/>
      <w:lvlText w:val=""/>
      <w:lvlJc w:val="left"/>
      <w:pPr>
        <w:ind w:left="5430" w:hanging="360"/>
      </w:pPr>
      <w:rPr>
        <w:rFonts w:ascii="Wingdings" w:hAnsi="Wingdings" w:hint="default"/>
      </w:rPr>
    </w:lvl>
    <w:lvl w:ilvl="6" w:tplc="04090001" w:tentative="1">
      <w:start w:val="1"/>
      <w:numFmt w:val="bullet"/>
      <w:lvlText w:val=""/>
      <w:lvlJc w:val="left"/>
      <w:pPr>
        <w:ind w:left="6150" w:hanging="360"/>
      </w:pPr>
      <w:rPr>
        <w:rFonts w:ascii="Symbol" w:hAnsi="Symbol" w:hint="default"/>
      </w:rPr>
    </w:lvl>
    <w:lvl w:ilvl="7" w:tplc="04090003" w:tentative="1">
      <w:start w:val="1"/>
      <w:numFmt w:val="bullet"/>
      <w:lvlText w:val="o"/>
      <w:lvlJc w:val="left"/>
      <w:pPr>
        <w:ind w:left="6870" w:hanging="360"/>
      </w:pPr>
      <w:rPr>
        <w:rFonts w:ascii="Courier New" w:hAnsi="Courier New" w:hint="default"/>
      </w:rPr>
    </w:lvl>
    <w:lvl w:ilvl="8" w:tplc="04090005" w:tentative="1">
      <w:start w:val="1"/>
      <w:numFmt w:val="bullet"/>
      <w:lvlText w:val=""/>
      <w:lvlJc w:val="left"/>
      <w:pPr>
        <w:ind w:left="7590" w:hanging="360"/>
      </w:pPr>
      <w:rPr>
        <w:rFonts w:ascii="Wingdings" w:hAnsi="Wingdings" w:hint="default"/>
      </w:rPr>
    </w:lvl>
  </w:abstractNum>
  <w:abstractNum w:abstractNumId="13" w15:restartNumberingAfterBreak="0">
    <w:nsid w:val="688577D2"/>
    <w:multiLevelType w:val="hybridMultilevel"/>
    <w:tmpl w:val="24DA19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9077909"/>
    <w:multiLevelType w:val="hybridMultilevel"/>
    <w:tmpl w:val="0CB6DF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9081DF2"/>
    <w:multiLevelType w:val="hybridMultilevel"/>
    <w:tmpl w:val="2CEA81D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949710C"/>
    <w:multiLevelType w:val="hybridMultilevel"/>
    <w:tmpl w:val="2D28D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FB42CF2"/>
    <w:multiLevelType w:val="hybridMultilevel"/>
    <w:tmpl w:val="0FE2B01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78F11B1D"/>
    <w:multiLevelType w:val="hybridMultilevel"/>
    <w:tmpl w:val="C1C669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7E710C77"/>
    <w:multiLevelType w:val="hybridMultilevel"/>
    <w:tmpl w:val="236895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1872918780">
    <w:abstractNumId w:val="17"/>
  </w:num>
  <w:num w:numId="2" w16cid:durableId="1332290892">
    <w:abstractNumId w:val="4"/>
  </w:num>
  <w:num w:numId="3" w16cid:durableId="1320235093">
    <w:abstractNumId w:val="12"/>
  </w:num>
  <w:num w:numId="4" w16cid:durableId="1943763908">
    <w:abstractNumId w:val="8"/>
  </w:num>
  <w:num w:numId="5" w16cid:durableId="852036282">
    <w:abstractNumId w:val="7"/>
  </w:num>
  <w:num w:numId="6" w16cid:durableId="1447311964">
    <w:abstractNumId w:val="16"/>
  </w:num>
  <w:num w:numId="7" w16cid:durableId="437874908">
    <w:abstractNumId w:val="5"/>
  </w:num>
  <w:num w:numId="8" w16cid:durableId="595361130">
    <w:abstractNumId w:val="0"/>
  </w:num>
  <w:num w:numId="9" w16cid:durableId="2132046519">
    <w:abstractNumId w:val="19"/>
  </w:num>
  <w:num w:numId="10" w16cid:durableId="398137062">
    <w:abstractNumId w:val="13"/>
  </w:num>
  <w:num w:numId="11" w16cid:durableId="286815994">
    <w:abstractNumId w:val="10"/>
  </w:num>
  <w:num w:numId="12" w16cid:durableId="808980797">
    <w:abstractNumId w:val="2"/>
  </w:num>
  <w:num w:numId="13" w16cid:durableId="676925218">
    <w:abstractNumId w:val="1"/>
  </w:num>
  <w:num w:numId="14" w16cid:durableId="2144035401">
    <w:abstractNumId w:val="3"/>
  </w:num>
  <w:num w:numId="15" w16cid:durableId="1024595577">
    <w:abstractNumId w:val="15"/>
  </w:num>
  <w:num w:numId="16" w16cid:durableId="540627478">
    <w:abstractNumId w:val="9"/>
  </w:num>
  <w:num w:numId="17" w16cid:durableId="297762525">
    <w:abstractNumId w:val="18"/>
  </w:num>
  <w:num w:numId="18" w16cid:durableId="2011104492">
    <w:abstractNumId w:val="14"/>
  </w:num>
  <w:num w:numId="19" w16cid:durableId="1165783155">
    <w:abstractNumId w:val="11"/>
  </w:num>
  <w:num w:numId="20" w16cid:durableId="13247457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trackRevisions/>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D82"/>
    <w:rsid w:val="00000217"/>
    <w:rsid w:val="00002239"/>
    <w:rsid w:val="00003D73"/>
    <w:rsid w:val="00006379"/>
    <w:rsid w:val="00006B4B"/>
    <w:rsid w:val="000127D4"/>
    <w:rsid w:val="00017F64"/>
    <w:rsid w:val="00021137"/>
    <w:rsid w:val="0002372E"/>
    <w:rsid w:val="00025D8F"/>
    <w:rsid w:val="0003200D"/>
    <w:rsid w:val="00037E2A"/>
    <w:rsid w:val="00041B3D"/>
    <w:rsid w:val="0004414A"/>
    <w:rsid w:val="00046221"/>
    <w:rsid w:val="00046928"/>
    <w:rsid w:val="00057E22"/>
    <w:rsid w:val="00071728"/>
    <w:rsid w:val="000729A1"/>
    <w:rsid w:val="0007499C"/>
    <w:rsid w:val="00076EB9"/>
    <w:rsid w:val="00083745"/>
    <w:rsid w:val="00084D82"/>
    <w:rsid w:val="000862A0"/>
    <w:rsid w:val="00086426"/>
    <w:rsid w:val="00093801"/>
    <w:rsid w:val="00093FE6"/>
    <w:rsid w:val="000A548E"/>
    <w:rsid w:val="000B244A"/>
    <w:rsid w:val="000B2AA2"/>
    <w:rsid w:val="000B4B80"/>
    <w:rsid w:val="000C2824"/>
    <w:rsid w:val="000D07E3"/>
    <w:rsid w:val="000D0CE7"/>
    <w:rsid w:val="000D7ADC"/>
    <w:rsid w:val="000E3789"/>
    <w:rsid w:val="000E434E"/>
    <w:rsid w:val="000E669E"/>
    <w:rsid w:val="000F1E9F"/>
    <w:rsid w:val="000F3321"/>
    <w:rsid w:val="00100EE8"/>
    <w:rsid w:val="00101520"/>
    <w:rsid w:val="00107FB9"/>
    <w:rsid w:val="001100F2"/>
    <w:rsid w:val="00110F08"/>
    <w:rsid w:val="00112EC7"/>
    <w:rsid w:val="0011468C"/>
    <w:rsid w:val="00114C3C"/>
    <w:rsid w:val="00114FCD"/>
    <w:rsid w:val="00116B96"/>
    <w:rsid w:val="00120C61"/>
    <w:rsid w:val="00121498"/>
    <w:rsid w:val="001238D8"/>
    <w:rsid w:val="00125496"/>
    <w:rsid w:val="001276E7"/>
    <w:rsid w:val="00132A37"/>
    <w:rsid w:val="0013382E"/>
    <w:rsid w:val="001352F8"/>
    <w:rsid w:val="00140006"/>
    <w:rsid w:val="001416CA"/>
    <w:rsid w:val="001421EE"/>
    <w:rsid w:val="00145086"/>
    <w:rsid w:val="00145EFA"/>
    <w:rsid w:val="00147D68"/>
    <w:rsid w:val="0015059B"/>
    <w:rsid w:val="00152A31"/>
    <w:rsid w:val="00164633"/>
    <w:rsid w:val="0017259E"/>
    <w:rsid w:val="001727B9"/>
    <w:rsid w:val="001749F0"/>
    <w:rsid w:val="00175730"/>
    <w:rsid w:val="00180871"/>
    <w:rsid w:val="001818A9"/>
    <w:rsid w:val="001842ED"/>
    <w:rsid w:val="001945D1"/>
    <w:rsid w:val="001A0544"/>
    <w:rsid w:val="001B10AA"/>
    <w:rsid w:val="001B1D36"/>
    <w:rsid w:val="001B6936"/>
    <w:rsid w:val="001C12F6"/>
    <w:rsid w:val="001C2743"/>
    <w:rsid w:val="001C629C"/>
    <w:rsid w:val="001C755C"/>
    <w:rsid w:val="001D32E1"/>
    <w:rsid w:val="001E101F"/>
    <w:rsid w:val="001E58A4"/>
    <w:rsid w:val="001E6532"/>
    <w:rsid w:val="001F3D07"/>
    <w:rsid w:val="001F737C"/>
    <w:rsid w:val="00200061"/>
    <w:rsid w:val="00201014"/>
    <w:rsid w:val="00205224"/>
    <w:rsid w:val="002100E9"/>
    <w:rsid w:val="00210DDC"/>
    <w:rsid w:val="00214F19"/>
    <w:rsid w:val="002216B7"/>
    <w:rsid w:val="00226770"/>
    <w:rsid w:val="00226BAF"/>
    <w:rsid w:val="0023285C"/>
    <w:rsid w:val="002360A3"/>
    <w:rsid w:val="002364BF"/>
    <w:rsid w:val="00237960"/>
    <w:rsid w:val="00243D3B"/>
    <w:rsid w:val="0024655A"/>
    <w:rsid w:val="00255039"/>
    <w:rsid w:val="002603BF"/>
    <w:rsid w:val="002607D5"/>
    <w:rsid w:val="002608B6"/>
    <w:rsid w:val="0026204C"/>
    <w:rsid w:val="00264150"/>
    <w:rsid w:val="00266AFF"/>
    <w:rsid w:val="00267968"/>
    <w:rsid w:val="0027709A"/>
    <w:rsid w:val="002778A1"/>
    <w:rsid w:val="00281BE1"/>
    <w:rsid w:val="0028365D"/>
    <w:rsid w:val="002873D6"/>
    <w:rsid w:val="00287C79"/>
    <w:rsid w:val="00295012"/>
    <w:rsid w:val="002A08C8"/>
    <w:rsid w:val="002A0A25"/>
    <w:rsid w:val="002A4DF5"/>
    <w:rsid w:val="002A56AA"/>
    <w:rsid w:val="002B02CF"/>
    <w:rsid w:val="002B1A50"/>
    <w:rsid w:val="002B317A"/>
    <w:rsid w:val="002B31D2"/>
    <w:rsid w:val="002C17B8"/>
    <w:rsid w:val="002C2C25"/>
    <w:rsid w:val="002C3952"/>
    <w:rsid w:val="002C69D6"/>
    <w:rsid w:val="002D3B33"/>
    <w:rsid w:val="002D542A"/>
    <w:rsid w:val="002D5AD2"/>
    <w:rsid w:val="002D781E"/>
    <w:rsid w:val="002E6A53"/>
    <w:rsid w:val="002E73A3"/>
    <w:rsid w:val="002F2A64"/>
    <w:rsid w:val="002F691F"/>
    <w:rsid w:val="002F6F7A"/>
    <w:rsid w:val="003071F8"/>
    <w:rsid w:val="00315723"/>
    <w:rsid w:val="003169EF"/>
    <w:rsid w:val="0032110F"/>
    <w:rsid w:val="00321978"/>
    <w:rsid w:val="00325C9C"/>
    <w:rsid w:val="00326619"/>
    <w:rsid w:val="00333E11"/>
    <w:rsid w:val="00341AD4"/>
    <w:rsid w:val="00343C40"/>
    <w:rsid w:val="00344AB9"/>
    <w:rsid w:val="003507C2"/>
    <w:rsid w:val="00360B5A"/>
    <w:rsid w:val="0036247C"/>
    <w:rsid w:val="00367A09"/>
    <w:rsid w:val="00371684"/>
    <w:rsid w:val="00373AFA"/>
    <w:rsid w:val="00375C5F"/>
    <w:rsid w:val="00375D66"/>
    <w:rsid w:val="00376847"/>
    <w:rsid w:val="003809CE"/>
    <w:rsid w:val="00383913"/>
    <w:rsid w:val="00396D61"/>
    <w:rsid w:val="003A044C"/>
    <w:rsid w:val="003A1440"/>
    <w:rsid w:val="003A3767"/>
    <w:rsid w:val="003A5C73"/>
    <w:rsid w:val="003B05EC"/>
    <w:rsid w:val="003B22A4"/>
    <w:rsid w:val="003B53DF"/>
    <w:rsid w:val="003C1C4A"/>
    <w:rsid w:val="003C324F"/>
    <w:rsid w:val="003C368C"/>
    <w:rsid w:val="003C66B0"/>
    <w:rsid w:val="003D1A65"/>
    <w:rsid w:val="003D1EFF"/>
    <w:rsid w:val="003D6A48"/>
    <w:rsid w:val="003D7E03"/>
    <w:rsid w:val="003E2ECD"/>
    <w:rsid w:val="003E3529"/>
    <w:rsid w:val="003E4A57"/>
    <w:rsid w:val="003E7FFD"/>
    <w:rsid w:val="003F1012"/>
    <w:rsid w:val="003F2E05"/>
    <w:rsid w:val="00403EB0"/>
    <w:rsid w:val="004136D5"/>
    <w:rsid w:val="00413F0D"/>
    <w:rsid w:val="0042157F"/>
    <w:rsid w:val="0042160F"/>
    <w:rsid w:val="00422CB4"/>
    <w:rsid w:val="00423AFC"/>
    <w:rsid w:val="00430A1A"/>
    <w:rsid w:val="00433CA6"/>
    <w:rsid w:val="00434366"/>
    <w:rsid w:val="0043449D"/>
    <w:rsid w:val="00437FBE"/>
    <w:rsid w:val="00440F5F"/>
    <w:rsid w:val="004422B0"/>
    <w:rsid w:val="00451589"/>
    <w:rsid w:val="00454FCE"/>
    <w:rsid w:val="0045645A"/>
    <w:rsid w:val="004578EB"/>
    <w:rsid w:val="00460177"/>
    <w:rsid w:val="00467215"/>
    <w:rsid w:val="004673AD"/>
    <w:rsid w:val="00472DF1"/>
    <w:rsid w:val="00493635"/>
    <w:rsid w:val="004A0BBA"/>
    <w:rsid w:val="004A4B86"/>
    <w:rsid w:val="004A7888"/>
    <w:rsid w:val="004B72E8"/>
    <w:rsid w:val="004B7C48"/>
    <w:rsid w:val="004C2DB9"/>
    <w:rsid w:val="004C32F6"/>
    <w:rsid w:val="004D2693"/>
    <w:rsid w:val="004D28AD"/>
    <w:rsid w:val="004D5545"/>
    <w:rsid w:val="004D63FE"/>
    <w:rsid w:val="004E20F3"/>
    <w:rsid w:val="004F091A"/>
    <w:rsid w:val="004F45A8"/>
    <w:rsid w:val="004F78C0"/>
    <w:rsid w:val="00511EC4"/>
    <w:rsid w:val="00513BF2"/>
    <w:rsid w:val="005305B4"/>
    <w:rsid w:val="00532EE8"/>
    <w:rsid w:val="005346BB"/>
    <w:rsid w:val="00535E88"/>
    <w:rsid w:val="005461CB"/>
    <w:rsid w:val="0054709D"/>
    <w:rsid w:val="00565890"/>
    <w:rsid w:val="00566A78"/>
    <w:rsid w:val="00570FFF"/>
    <w:rsid w:val="0057129C"/>
    <w:rsid w:val="005859A1"/>
    <w:rsid w:val="00586FA5"/>
    <w:rsid w:val="00587877"/>
    <w:rsid w:val="00592473"/>
    <w:rsid w:val="00594FB6"/>
    <w:rsid w:val="005A3A81"/>
    <w:rsid w:val="005A3C59"/>
    <w:rsid w:val="005A58BD"/>
    <w:rsid w:val="005B15C4"/>
    <w:rsid w:val="005C7C48"/>
    <w:rsid w:val="005F1B44"/>
    <w:rsid w:val="006004B8"/>
    <w:rsid w:val="00600F74"/>
    <w:rsid w:val="00601E4D"/>
    <w:rsid w:val="00603195"/>
    <w:rsid w:val="00605C5B"/>
    <w:rsid w:val="00610354"/>
    <w:rsid w:val="0061258B"/>
    <w:rsid w:val="00613067"/>
    <w:rsid w:val="00620A85"/>
    <w:rsid w:val="00621334"/>
    <w:rsid w:val="00621571"/>
    <w:rsid w:val="00625919"/>
    <w:rsid w:val="006269F2"/>
    <w:rsid w:val="006304B6"/>
    <w:rsid w:val="006324A1"/>
    <w:rsid w:val="006327F9"/>
    <w:rsid w:val="00641AE8"/>
    <w:rsid w:val="00642826"/>
    <w:rsid w:val="006451A9"/>
    <w:rsid w:val="006463F4"/>
    <w:rsid w:val="00646475"/>
    <w:rsid w:val="00646F80"/>
    <w:rsid w:val="00647483"/>
    <w:rsid w:val="00651700"/>
    <w:rsid w:val="0065184C"/>
    <w:rsid w:val="00654B07"/>
    <w:rsid w:val="00656B47"/>
    <w:rsid w:val="00657BEE"/>
    <w:rsid w:val="006721FA"/>
    <w:rsid w:val="00676D1D"/>
    <w:rsid w:val="0067733E"/>
    <w:rsid w:val="0068064D"/>
    <w:rsid w:val="00695A12"/>
    <w:rsid w:val="006B264E"/>
    <w:rsid w:val="006B2F91"/>
    <w:rsid w:val="006B34A3"/>
    <w:rsid w:val="006B49ED"/>
    <w:rsid w:val="006B5A45"/>
    <w:rsid w:val="006B5EDD"/>
    <w:rsid w:val="006B67B2"/>
    <w:rsid w:val="006C0BF4"/>
    <w:rsid w:val="006C1D03"/>
    <w:rsid w:val="006C5B1B"/>
    <w:rsid w:val="006D3475"/>
    <w:rsid w:val="006D65DD"/>
    <w:rsid w:val="006D6801"/>
    <w:rsid w:val="006D6B84"/>
    <w:rsid w:val="006E443B"/>
    <w:rsid w:val="006E7AA5"/>
    <w:rsid w:val="006F0AE6"/>
    <w:rsid w:val="006F0AFD"/>
    <w:rsid w:val="006F52BC"/>
    <w:rsid w:val="00700A09"/>
    <w:rsid w:val="00706A5A"/>
    <w:rsid w:val="007170FF"/>
    <w:rsid w:val="00721A13"/>
    <w:rsid w:val="0072426B"/>
    <w:rsid w:val="0072449C"/>
    <w:rsid w:val="0072796B"/>
    <w:rsid w:val="007330A5"/>
    <w:rsid w:val="00735672"/>
    <w:rsid w:val="007401CF"/>
    <w:rsid w:val="00741EAA"/>
    <w:rsid w:val="00743730"/>
    <w:rsid w:val="00756195"/>
    <w:rsid w:val="00764F7F"/>
    <w:rsid w:val="00772AD9"/>
    <w:rsid w:val="00777B3D"/>
    <w:rsid w:val="00781027"/>
    <w:rsid w:val="007930D3"/>
    <w:rsid w:val="00793C85"/>
    <w:rsid w:val="007944F6"/>
    <w:rsid w:val="00795EE9"/>
    <w:rsid w:val="00795F34"/>
    <w:rsid w:val="00797C42"/>
    <w:rsid w:val="00797CDE"/>
    <w:rsid w:val="007A07AB"/>
    <w:rsid w:val="007A2957"/>
    <w:rsid w:val="007B111D"/>
    <w:rsid w:val="007B529F"/>
    <w:rsid w:val="007C24E3"/>
    <w:rsid w:val="007C2BBE"/>
    <w:rsid w:val="007C34C0"/>
    <w:rsid w:val="007C67D7"/>
    <w:rsid w:val="007D22D0"/>
    <w:rsid w:val="007D6DBA"/>
    <w:rsid w:val="007D6F9D"/>
    <w:rsid w:val="007E1D99"/>
    <w:rsid w:val="007E234A"/>
    <w:rsid w:val="007E3BC2"/>
    <w:rsid w:val="007E47C4"/>
    <w:rsid w:val="007E7CF3"/>
    <w:rsid w:val="007F04E1"/>
    <w:rsid w:val="007F0C7E"/>
    <w:rsid w:val="0080373F"/>
    <w:rsid w:val="008048ED"/>
    <w:rsid w:val="0080768E"/>
    <w:rsid w:val="00814736"/>
    <w:rsid w:val="00817E2E"/>
    <w:rsid w:val="008202C7"/>
    <w:rsid w:val="0083247A"/>
    <w:rsid w:val="00834147"/>
    <w:rsid w:val="008357AC"/>
    <w:rsid w:val="00837514"/>
    <w:rsid w:val="00844A11"/>
    <w:rsid w:val="008527F7"/>
    <w:rsid w:val="00854EB7"/>
    <w:rsid w:val="00866BAF"/>
    <w:rsid w:val="00870F77"/>
    <w:rsid w:val="008728E5"/>
    <w:rsid w:val="0088238E"/>
    <w:rsid w:val="00883B4F"/>
    <w:rsid w:val="00893A96"/>
    <w:rsid w:val="008A37AF"/>
    <w:rsid w:val="008B6B45"/>
    <w:rsid w:val="008C1B84"/>
    <w:rsid w:val="008C1DE7"/>
    <w:rsid w:val="008C44FA"/>
    <w:rsid w:val="008C5CF3"/>
    <w:rsid w:val="008C6778"/>
    <w:rsid w:val="008E7DBA"/>
    <w:rsid w:val="008E7E30"/>
    <w:rsid w:val="008F082A"/>
    <w:rsid w:val="008F37DA"/>
    <w:rsid w:val="008F3B31"/>
    <w:rsid w:val="008F49BF"/>
    <w:rsid w:val="008F6346"/>
    <w:rsid w:val="008F69E3"/>
    <w:rsid w:val="008F7020"/>
    <w:rsid w:val="00901F67"/>
    <w:rsid w:val="009027ED"/>
    <w:rsid w:val="00906565"/>
    <w:rsid w:val="009207E0"/>
    <w:rsid w:val="00920D18"/>
    <w:rsid w:val="009218FB"/>
    <w:rsid w:val="0093243E"/>
    <w:rsid w:val="009503B4"/>
    <w:rsid w:val="0095747B"/>
    <w:rsid w:val="0096152F"/>
    <w:rsid w:val="00961AB1"/>
    <w:rsid w:val="009701B1"/>
    <w:rsid w:val="00971507"/>
    <w:rsid w:val="00974B70"/>
    <w:rsid w:val="009875A6"/>
    <w:rsid w:val="0099000C"/>
    <w:rsid w:val="00990A1A"/>
    <w:rsid w:val="00990A7C"/>
    <w:rsid w:val="009935E3"/>
    <w:rsid w:val="009A1615"/>
    <w:rsid w:val="009A566E"/>
    <w:rsid w:val="009C1F70"/>
    <w:rsid w:val="009C38A7"/>
    <w:rsid w:val="009C7CFE"/>
    <w:rsid w:val="009E17A2"/>
    <w:rsid w:val="009E2CF4"/>
    <w:rsid w:val="009E7479"/>
    <w:rsid w:val="009F4C02"/>
    <w:rsid w:val="00A04CFA"/>
    <w:rsid w:val="00A04D8D"/>
    <w:rsid w:val="00A06F2E"/>
    <w:rsid w:val="00A07877"/>
    <w:rsid w:val="00A12BB2"/>
    <w:rsid w:val="00A1552D"/>
    <w:rsid w:val="00A20501"/>
    <w:rsid w:val="00A326B8"/>
    <w:rsid w:val="00A35DB2"/>
    <w:rsid w:val="00A45078"/>
    <w:rsid w:val="00A61C81"/>
    <w:rsid w:val="00A61FDF"/>
    <w:rsid w:val="00A62613"/>
    <w:rsid w:val="00A63314"/>
    <w:rsid w:val="00A64AF6"/>
    <w:rsid w:val="00A6646E"/>
    <w:rsid w:val="00A6786B"/>
    <w:rsid w:val="00A67EDF"/>
    <w:rsid w:val="00A75F46"/>
    <w:rsid w:val="00A9041B"/>
    <w:rsid w:val="00A907D3"/>
    <w:rsid w:val="00A90C50"/>
    <w:rsid w:val="00A93A84"/>
    <w:rsid w:val="00A946E5"/>
    <w:rsid w:val="00A94797"/>
    <w:rsid w:val="00A95450"/>
    <w:rsid w:val="00AA1658"/>
    <w:rsid w:val="00AA3060"/>
    <w:rsid w:val="00AA7627"/>
    <w:rsid w:val="00AC0254"/>
    <w:rsid w:val="00AC1260"/>
    <w:rsid w:val="00AC7F74"/>
    <w:rsid w:val="00AC7F7E"/>
    <w:rsid w:val="00AD4171"/>
    <w:rsid w:val="00AE3718"/>
    <w:rsid w:val="00AF10F0"/>
    <w:rsid w:val="00AF577C"/>
    <w:rsid w:val="00B00919"/>
    <w:rsid w:val="00B03116"/>
    <w:rsid w:val="00B068E2"/>
    <w:rsid w:val="00B10F0D"/>
    <w:rsid w:val="00B160F1"/>
    <w:rsid w:val="00B161B3"/>
    <w:rsid w:val="00B23F24"/>
    <w:rsid w:val="00B2477D"/>
    <w:rsid w:val="00B339EE"/>
    <w:rsid w:val="00B4117B"/>
    <w:rsid w:val="00B42243"/>
    <w:rsid w:val="00B425F8"/>
    <w:rsid w:val="00B426F1"/>
    <w:rsid w:val="00B43E48"/>
    <w:rsid w:val="00B601CC"/>
    <w:rsid w:val="00B64184"/>
    <w:rsid w:val="00B64E5A"/>
    <w:rsid w:val="00B7321A"/>
    <w:rsid w:val="00B74A57"/>
    <w:rsid w:val="00B75906"/>
    <w:rsid w:val="00B76AF5"/>
    <w:rsid w:val="00B77170"/>
    <w:rsid w:val="00B845A0"/>
    <w:rsid w:val="00B900FA"/>
    <w:rsid w:val="00B90D74"/>
    <w:rsid w:val="00B92AFE"/>
    <w:rsid w:val="00B96F61"/>
    <w:rsid w:val="00B97380"/>
    <w:rsid w:val="00B97B89"/>
    <w:rsid w:val="00BA07F4"/>
    <w:rsid w:val="00BA77A7"/>
    <w:rsid w:val="00BB4B6F"/>
    <w:rsid w:val="00BC0402"/>
    <w:rsid w:val="00BC2E0A"/>
    <w:rsid w:val="00BD00E6"/>
    <w:rsid w:val="00BD2BF9"/>
    <w:rsid w:val="00BD3334"/>
    <w:rsid w:val="00BD51E3"/>
    <w:rsid w:val="00BD5FFE"/>
    <w:rsid w:val="00BE02AE"/>
    <w:rsid w:val="00BE47E8"/>
    <w:rsid w:val="00BE6802"/>
    <w:rsid w:val="00BF7774"/>
    <w:rsid w:val="00C00B50"/>
    <w:rsid w:val="00C013A9"/>
    <w:rsid w:val="00C06A2B"/>
    <w:rsid w:val="00C06EF5"/>
    <w:rsid w:val="00C104AD"/>
    <w:rsid w:val="00C1618F"/>
    <w:rsid w:val="00C21642"/>
    <w:rsid w:val="00C22350"/>
    <w:rsid w:val="00C24E2A"/>
    <w:rsid w:val="00C44B84"/>
    <w:rsid w:val="00C4679D"/>
    <w:rsid w:val="00C46ABF"/>
    <w:rsid w:val="00C50A43"/>
    <w:rsid w:val="00C5272F"/>
    <w:rsid w:val="00C76F5D"/>
    <w:rsid w:val="00C8074B"/>
    <w:rsid w:val="00C80BF7"/>
    <w:rsid w:val="00C8176C"/>
    <w:rsid w:val="00C81BC4"/>
    <w:rsid w:val="00C8505F"/>
    <w:rsid w:val="00C87307"/>
    <w:rsid w:val="00C92CDE"/>
    <w:rsid w:val="00C948CC"/>
    <w:rsid w:val="00C97A7C"/>
    <w:rsid w:val="00CA19D0"/>
    <w:rsid w:val="00CA50F3"/>
    <w:rsid w:val="00CA73E5"/>
    <w:rsid w:val="00CB2A33"/>
    <w:rsid w:val="00CC02AD"/>
    <w:rsid w:val="00CC556A"/>
    <w:rsid w:val="00CD0194"/>
    <w:rsid w:val="00CD11E6"/>
    <w:rsid w:val="00CD12A1"/>
    <w:rsid w:val="00CD29DA"/>
    <w:rsid w:val="00CD4E62"/>
    <w:rsid w:val="00CD7A15"/>
    <w:rsid w:val="00CE1567"/>
    <w:rsid w:val="00CE317D"/>
    <w:rsid w:val="00CE49D5"/>
    <w:rsid w:val="00CE4C29"/>
    <w:rsid w:val="00CE4D63"/>
    <w:rsid w:val="00CE4FF4"/>
    <w:rsid w:val="00CE5FA0"/>
    <w:rsid w:val="00CF0EEB"/>
    <w:rsid w:val="00CF14B7"/>
    <w:rsid w:val="00CF6B58"/>
    <w:rsid w:val="00CF70B4"/>
    <w:rsid w:val="00CF744D"/>
    <w:rsid w:val="00D03CEF"/>
    <w:rsid w:val="00D14104"/>
    <w:rsid w:val="00D14E04"/>
    <w:rsid w:val="00D151F9"/>
    <w:rsid w:val="00D1793D"/>
    <w:rsid w:val="00D26C3C"/>
    <w:rsid w:val="00D3150F"/>
    <w:rsid w:val="00D33D2E"/>
    <w:rsid w:val="00D404C4"/>
    <w:rsid w:val="00D41BC6"/>
    <w:rsid w:val="00D4273F"/>
    <w:rsid w:val="00D5058B"/>
    <w:rsid w:val="00D522E0"/>
    <w:rsid w:val="00D52B50"/>
    <w:rsid w:val="00D57909"/>
    <w:rsid w:val="00D625EE"/>
    <w:rsid w:val="00D663E0"/>
    <w:rsid w:val="00D83506"/>
    <w:rsid w:val="00D8391E"/>
    <w:rsid w:val="00D96D6A"/>
    <w:rsid w:val="00DA0104"/>
    <w:rsid w:val="00DA1118"/>
    <w:rsid w:val="00DA72F2"/>
    <w:rsid w:val="00DB2397"/>
    <w:rsid w:val="00DB2B14"/>
    <w:rsid w:val="00DB3712"/>
    <w:rsid w:val="00DB5CBB"/>
    <w:rsid w:val="00DC2669"/>
    <w:rsid w:val="00DC70F6"/>
    <w:rsid w:val="00DD0395"/>
    <w:rsid w:val="00DD03A6"/>
    <w:rsid w:val="00DD6B05"/>
    <w:rsid w:val="00DE0516"/>
    <w:rsid w:val="00DE2865"/>
    <w:rsid w:val="00DE4ABF"/>
    <w:rsid w:val="00DE78FE"/>
    <w:rsid w:val="00DE7DFC"/>
    <w:rsid w:val="00DF0EA0"/>
    <w:rsid w:val="00DF6241"/>
    <w:rsid w:val="00E0328F"/>
    <w:rsid w:val="00E13338"/>
    <w:rsid w:val="00E14BB4"/>
    <w:rsid w:val="00E16D1D"/>
    <w:rsid w:val="00E20629"/>
    <w:rsid w:val="00E23EAA"/>
    <w:rsid w:val="00E25044"/>
    <w:rsid w:val="00E26202"/>
    <w:rsid w:val="00E33107"/>
    <w:rsid w:val="00E340DF"/>
    <w:rsid w:val="00E50B91"/>
    <w:rsid w:val="00E5174D"/>
    <w:rsid w:val="00E53789"/>
    <w:rsid w:val="00E54F3A"/>
    <w:rsid w:val="00E651C0"/>
    <w:rsid w:val="00E65A38"/>
    <w:rsid w:val="00E727A1"/>
    <w:rsid w:val="00E7286D"/>
    <w:rsid w:val="00E8274B"/>
    <w:rsid w:val="00E83F7C"/>
    <w:rsid w:val="00E85F9A"/>
    <w:rsid w:val="00E86A3A"/>
    <w:rsid w:val="00E93C05"/>
    <w:rsid w:val="00E9600F"/>
    <w:rsid w:val="00EA1705"/>
    <w:rsid w:val="00EA2160"/>
    <w:rsid w:val="00EA753D"/>
    <w:rsid w:val="00EE474A"/>
    <w:rsid w:val="00EE5212"/>
    <w:rsid w:val="00EF0DFE"/>
    <w:rsid w:val="00EF6BE3"/>
    <w:rsid w:val="00EF74AA"/>
    <w:rsid w:val="00EF7A78"/>
    <w:rsid w:val="00F0031C"/>
    <w:rsid w:val="00F02070"/>
    <w:rsid w:val="00F0215E"/>
    <w:rsid w:val="00F06195"/>
    <w:rsid w:val="00F0713E"/>
    <w:rsid w:val="00F073E2"/>
    <w:rsid w:val="00F10B28"/>
    <w:rsid w:val="00F13F23"/>
    <w:rsid w:val="00F2027C"/>
    <w:rsid w:val="00F25BC3"/>
    <w:rsid w:val="00F319E5"/>
    <w:rsid w:val="00F34158"/>
    <w:rsid w:val="00F40E14"/>
    <w:rsid w:val="00F41764"/>
    <w:rsid w:val="00F41CAE"/>
    <w:rsid w:val="00F42CDA"/>
    <w:rsid w:val="00F43BC2"/>
    <w:rsid w:val="00F5181B"/>
    <w:rsid w:val="00F609A3"/>
    <w:rsid w:val="00F60A74"/>
    <w:rsid w:val="00F64CEE"/>
    <w:rsid w:val="00F66005"/>
    <w:rsid w:val="00F66940"/>
    <w:rsid w:val="00F708F3"/>
    <w:rsid w:val="00F721F1"/>
    <w:rsid w:val="00F724BC"/>
    <w:rsid w:val="00F77D6E"/>
    <w:rsid w:val="00F82A02"/>
    <w:rsid w:val="00F831F3"/>
    <w:rsid w:val="00F85B8A"/>
    <w:rsid w:val="00F946F0"/>
    <w:rsid w:val="00F96EAA"/>
    <w:rsid w:val="00F97357"/>
    <w:rsid w:val="00F97512"/>
    <w:rsid w:val="00FA1114"/>
    <w:rsid w:val="00FA498B"/>
    <w:rsid w:val="00FA5AC9"/>
    <w:rsid w:val="00FA5F80"/>
    <w:rsid w:val="00FA6395"/>
    <w:rsid w:val="00FB454E"/>
    <w:rsid w:val="00FC2D1C"/>
    <w:rsid w:val="00FC6587"/>
    <w:rsid w:val="00FD2A7B"/>
    <w:rsid w:val="00FE0062"/>
    <w:rsid w:val="00FE1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67B1F630"/>
  <w15:docId w15:val="{96AA0DD2-5D13-4BFF-98F2-E22FF1CF2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F49B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3BC2"/>
    <w:pPr>
      <w:ind w:left="720"/>
      <w:contextualSpacing/>
    </w:pPr>
  </w:style>
  <w:style w:type="paragraph" w:styleId="Header">
    <w:name w:val="header"/>
    <w:basedOn w:val="Normal"/>
    <w:link w:val="HeaderChar"/>
    <w:uiPriority w:val="99"/>
    <w:unhideWhenUsed/>
    <w:rsid w:val="00695A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A12"/>
  </w:style>
  <w:style w:type="paragraph" w:styleId="Footer">
    <w:name w:val="footer"/>
    <w:basedOn w:val="Normal"/>
    <w:link w:val="FooterChar"/>
    <w:uiPriority w:val="99"/>
    <w:unhideWhenUsed/>
    <w:rsid w:val="00695A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A12"/>
  </w:style>
  <w:style w:type="table" w:styleId="TableGrid">
    <w:name w:val="Table Grid"/>
    <w:basedOn w:val="TableNormal"/>
    <w:uiPriority w:val="59"/>
    <w:rsid w:val="00695A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13067"/>
    <w:pPr>
      <w:spacing w:after="0" w:line="240" w:lineRule="auto"/>
    </w:pPr>
    <w:rPr>
      <w:rFonts w:ascii="Calibri" w:eastAsia="Times New Roman" w:hAnsi="Calibri" w:cs="Times New Roman"/>
    </w:rPr>
  </w:style>
  <w:style w:type="paragraph" w:styleId="BalloonText">
    <w:name w:val="Balloon Text"/>
    <w:basedOn w:val="Normal"/>
    <w:link w:val="BalloonTextChar"/>
    <w:uiPriority w:val="99"/>
    <w:semiHidden/>
    <w:unhideWhenUsed/>
    <w:rsid w:val="00613067"/>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613067"/>
    <w:rPr>
      <w:rFonts w:ascii="Tahoma" w:eastAsia="Times New Roman" w:hAnsi="Tahoma" w:cs="Tahoma"/>
      <w:sz w:val="16"/>
      <w:szCs w:val="16"/>
    </w:rPr>
  </w:style>
  <w:style w:type="character" w:customStyle="1" w:styleId="Heading1Char">
    <w:name w:val="Heading 1 Char"/>
    <w:basedOn w:val="DefaultParagraphFont"/>
    <w:link w:val="Heading1"/>
    <w:uiPriority w:val="9"/>
    <w:rsid w:val="008F49BF"/>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B111D"/>
    <w:rPr>
      <w:color w:val="0000FF" w:themeColor="hyperlink"/>
      <w:u w:val="single"/>
    </w:rPr>
  </w:style>
  <w:style w:type="character" w:styleId="CommentReference">
    <w:name w:val="annotation reference"/>
    <w:basedOn w:val="DefaultParagraphFont"/>
    <w:uiPriority w:val="99"/>
    <w:semiHidden/>
    <w:unhideWhenUsed/>
    <w:rsid w:val="00D14E04"/>
    <w:rPr>
      <w:sz w:val="16"/>
      <w:szCs w:val="16"/>
    </w:rPr>
  </w:style>
  <w:style w:type="paragraph" w:styleId="CommentText">
    <w:name w:val="annotation text"/>
    <w:basedOn w:val="Normal"/>
    <w:link w:val="CommentTextChar"/>
    <w:uiPriority w:val="99"/>
    <w:unhideWhenUsed/>
    <w:rsid w:val="00D14E04"/>
    <w:pPr>
      <w:spacing w:line="240" w:lineRule="auto"/>
    </w:pPr>
    <w:rPr>
      <w:sz w:val="20"/>
      <w:szCs w:val="20"/>
    </w:rPr>
  </w:style>
  <w:style w:type="character" w:customStyle="1" w:styleId="CommentTextChar">
    <w:name w:val="Comment Text Char"/>
    <w:basedOn w:val="DefaultParagraphFont"/>
    <w:link w:val="CommentText"/>
    <w:uiPriority w:val="99"/>
    <w:rsid w:val="00D14E04"/>
    <w:rPr>
      <w:sz w:val="20"/>
      <w:szCs w:val="20"/>
    </w:rPr>
  </w:style>
  <w:style w:type="paragraph" w:styleId="CommentSubject">
    <w:name w:val="annotation subject"/>
    <w:basedOn w:val="CommentText"/>
    <w:next w:val="CommentText"/>
    <w:link w:val="CommentSubjectChar"/>
    <w:uiPriority w:val="99"/>
    <w:semiHidden/>
    <w:unhideWhenUsed/>
    <w:rsid w:val="00D14E04"/>
    <w:rPr>
      <w:b/>
      <w:bCs/>
    </w:rPr>
  </w:style>
  <w:style w:type="character" w:customStyle="1" w:styleId="CommentSubjectChar">
    <w:name w:val="Comment Subject Char"/>
    <w:basedOn w:val="CommentTextChar"/>
    <w:link w:val="CommentSubject"/>
    <w:uiPriority w:val="99"/>
    <w:semiHidden/>
    <w:rsid w:val="00D14E04"/>
    <w:rPr>
      <w:b/>
      <w:bCs/>
      <w:sz w:val="20"/>
      <w:szCs w:val="20"/>
    </w:rPr>
  </w:style>
  <w:style w:type="table" w:customStyle="1" w:styleId="TableGrid1">
    <w:name w:val="Table Grid1"/>
    <w:basedOn w:val="TableNormal"/>
    <w:next w:val="TableGrid"/>
    <w:uiPriority w:val="59"/>
    <w:rsid w:val="003211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43C40"/>
    <w:rPr>
      <w:b/>
      <w:bCs/>
    </w:rPr>
  </w:style>
  <w:style w:type="paragraph" w:styleId="Revision">
    <w:name w:val="Revision"/>
    <w:hidden/>
    <w:uiPriority w:val="99"/>
    <w:semiHidden/>
    <w:rsid w:val="003C1C4A"/>
    <w:pPr>
      <w:spacing w:after="0" w:line="240" w:lineRule="auto"/>
    </w:pPr>
  </w:style>
  <w:style w:type="character" w:styleId="FollowedHyperlink">
    <w:name w:val="FollowedHyperlink"/>
    <w:basedOn w:val="DefaultParagraphFont"/>
    <w:uiPriority w:val="99"/>
    <w:semiHidden/>
    <w:unhideWhenUsed/>
    <w:rsid w:val="009C38A7"/>
    <w:rPr>
      <w:color w:val="800080" w:themeColor="followedHyperlink"/>
      <w:u w:val="single"/>
    </w:rPr>
  </w:style>
  <w:style w:type="character" w:styleId="Emphasis">
    <w:name w:val="Emphasis"/>
    <w:basedOn w:val="DefaultParagraphFont"/>
    <w:uiPriority w:val="20"/>
    <w:qFormat/>
    <w:rsid w:val="00E33107"/>
    <w:rPr>
      <w:i/>
      <w:iCs/>
    </w:rPr>
  </w:style>
  <w:style w:type="character" w:customStyle="1" w:styleId="apple-converted-space">
    <w:name w:val="apple-converted-space"/>
    <w:basedOn w:val="DefaultParagraphFont"/>
    <w:rsid w:val="00C44B84"/>
  </w:style>
  <w:style w:type="paragraph" w:styleId="NormalWeb">
    <w:name w:val="Normal (Web)"/>
    <w:basedOn w:val="Normal"/>
    <w:uiPriority w:val="99"/>
    <w:semiHidden/>
    <w:unhideWhenUsed/>
    <w:rsid w:val="00C00B5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0161403">
      <w:bodyDiv w:val="1"/>
      <w:marLeft w:val="0"/>
      <w:marRight w:val="0"/>
      <w:marTop w:val="0"/>
      <w:marBottom w:val="0"/>
      <w:divBdr>
        <w:top w:val="none" w:sz="0" w:space="0" w:color="auto"/>
        <w:left w:val="none" w:sz="0" w:space="0" w:color="auto"/>
        <w:bottom w:val="none" w:sz="0" w:space="0" w:color="auto"/>
        <w:right w:val="none" w:sz="0" w:space="0" w:color="auto"/>
      </w:divBdr>
    </w:div>
    <w:div w:id="255090569">
      <w:bodyDiv w:val="1"/>
      <w:marLeft w:val="0"/>
      <w:marRight w:val="0"/>
      <w:marTop w:val="0"/>
      <w:marBottom w:val="0"/>
      <w:divBdr>
        <w:top w:val="none" w:sz="0" w:space="0" w:color="auto"/>
        <w:left w:val="none" w:sz="0" w:space="0" w:color="auto"/>
        <w:bottom w:val="none" w:sz="0" w:space="0" w:color="auto"/>
        <w:right w:val="none" w:sz="0" w:space="0" w:color="auto"/>
      </w:divBdr>
      <w:divsChild>
        <w:div w:id="1096093036">
          <w:marLeft w:val="0"/>
          <w:marRight w:val="0"/>
          <w:marTop w:val="0"/>
          <w:marBottom w:val="0"/>
          <w:divBdr>
            <w:top w:val="none" w:sz="0" w:space="0" w:color="auto"/>
            <w:left w:val="none" w:sz="0" w:space="0" w:color="auto"/>
            <w:bottom w:val="none" w:sz="0" w:space="0" w:color="auto"/>
            <w:right w:val="none" w:sz="0" w:space="0" w:color="auto"/>
          </w:divBdr>
        </w:div>
        <w:div w:id="1925142400">
          <w:marLeft w:val="0"/>
          <w:marRight w:val="0"/>
          <w:marTop w:val="0"/>
          <w:marBottom w:val="0"/>
          <w:divBdr>
            <w:top w:val="none" w:sz="0" w:space="0" w:color="auto"/>
            <w:left w:val="none" w:sz="0" w:space="0" w:color="auto"/>
            <w:bottom w:val="none" w:sz="0" w:space="0" w:color="auto"/>
            <w:right w:val="none" w:sz="0" w:space="0" w:color="auto"/>
          </w:divBdr>
        </w:div>
        <w:div w:id="1561212487">
          <w:marLeft w:val="0"/>
          <w:marRight w:val="0"/>
          <w:marTop w:val="0"/>
          <w:marBottom w:val="0"/>
          <w:divBdr>
            <w:top w:val="none" w:sz="0" w:space="0" w:color="auto"/>
            <w:left w:val="none" w:sz="0" w:space="0" w:color="auto"/>
            <w:bottom w:val="none" w:sz="0" w:space="0" w:color="auto"/>
            <w:right w:val="none" w:sz="0" w:space="0" w:color="auto"/>
          </w:divBdr>
        </w:div>
        <w:div w:id="1221097070">
          <w:marLeft w:val="0"/>
          <w:marRight w:val="0"/>
          <w:marTop w:val="0"/>
          <w:marBottom w:val="0"/>
          <w:divBdr>
            <w:top w:val="none" w:sz="0" w:space="0" w:color="auto"/>
            <w:left w:val="none" w:sz="0" w:space="0" w:color="auto"/>
            <w:bottom w:val="none" w:sz="0" w:space="0" w:color="auto"/>
            <w:right w:val="none" w:sz="0" w:space="0" w:color="auto"/>
          </w:divBdr>
        </w:div>
      </w:divsChild>
    </w:div>
    <w:div w:id="801850157">
      <w:bodyDiv w:val="1"/>
      <w:marLeft w:val="0"/>
      <w:marRight w:val="0"/>
      <w:marTop w:val="0"/>
      <w:marBottom w:val="0"/>
      <w:divBdr>
        <w:top w:val="none" w:sz="0" w:space="0" w:color="auto"/>
        <w:left w:val="none" w:sz="0" w:space="0" w:color="auto"/>
        <w:bottom w:val="none" w:sz="0" w:space="0" w:color="auto"/>
        <w:right w:val="none" w:sz="0" w:space="0" w:color="auto"/>
      </w:divBdr>
    </w:div>
    <w:div w:id="839737095">
      <w:bodyDiv w:val="1"/>
      <w:marLeft w:val="0"/>
      <w:marRight w:val="0"/>
      <w:marTop w:val="0"/>
      <w:marBottom w:val="0"/>
      <w:divBdr>
        <w:top w:val="none" w:sz="0" w:space="0" w:color="auto"/>
        <w:left w:val="none" w:sz="0" w:space="0" w:color="auto"/>
        <w:bottom w:val="none" w:sz="0" w:space="0" w:color="auto"/>
        <w:right w:val="none" w:sz="0" w:space="0" w:color="auto"/>
      </w:divBdr>
    </w:div>
    <w:div w:id="1019937888">
      <w:bodyDiv w:val="1"/>
      <w:marLeft w:val="0"/>
      <w:marRight w:val="0"/>
      <w:marTop w:val="0"/>
      <w:marBottom w:val="0"/>
      <w:divBdr>
        <w:top w:val="none" w:sz="0" w:space="0" w:color="auto"/>
        <w:left w:val="none" w:sz="0" w:space="0" w:color="auto"/>
        <w:bottom w:val="none" w:sz="0" w:space="0" w:color="auto"/>
        <w:right w:val="none" w:sz="0" w:space="0" w:color="auto"/>
      </w:divBdr>
    </w:div>
    <w:div w:id="15890738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ecfr.gov/cgi-bin/text-idx?SID=d888e0a5daca47d2ecced209544cdebc&amp;mc=true&amp;node=se21.8.812_1140&amp;rgn=div8" TargetMode="External"/><Relationship Id="rId18" Type="http://schemas.openxmlformats.org/officeDocument/2006/relationships/hyperlink" Target="https://michmed-allsearch.policystat.com/policy/7304325/latest/" TargetMode="External"/><Relationship Id="rId26" Type="http://schemas.openxmlformats.org/officeDocument/2006/relationships/footer" Target="footer3.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ecfr.gov/cgi-bin/retrieveECFR?gp=&amp;SID=3b751866ac374d96e405d93a091c2b9c&amp;mc=true&amp;n=pt21.5.312&amp;r=PART&amp;ty=HTML" TargetMode="External"/><Relationship Id="rId17" Type="http://schemas.openxmlformats.org/officeDocument/2006/relationships/hyperlink" Target="https://michmed-allsearch.policystat.com/policy/6447323/latest/" TargetMode="External"/><Relationship Id="rId25"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hyperlink" Target="http://www.ecfr.gov/cgi-bin/retrieveECFR?gp=7&amp;SID=e55989b99eb0161716ba7a05c625584e&amp;ty=HTML&amp;h=L&amp;mc=true&amp;n=pt21.1.11&amp;r=PART" TargetMode="External"/><Relationship Id="rId20" Type="http://schemas.openxmlformats.org/officeDocument/2006/relationships/hyperlink" Target="https://research.medicine.umich.edu/office-research/institutional-review-boards-irbmed/guidance/record-keeping-guidelin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esearch.medicine.umich.edu/office-research/institutional-review-boards-irbmed/guidance/glossary" TargetMode="Externa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hyperlink" Target="https://database.ich.org/sites/default/files/E6_R2_Addendum.pdf" TargetMode="Externa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z.research.umich.edu/medschool/guidance/protected-health-information-phi"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h.org/" TargetMode="External"/><Relationship Id="rId22" Type="http://schemas.openxmlformats.org/officeDocument/2006/relationships/header" Target="header2.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B48B1404EC7BC0419CD7E75017E6AB63" ma:contentTypeVersion="1" ma:contentTypeDescription="Create a new document." ma:contentTypeScope="" ma:versionID="4b90923551de16da4e72c5a749a9e133">
  <xsd:schema xmlns:xsd="http://www.w3.org/2001/XMLSchema" xmlns:xs="http://www.w3.org/2001/XMLSchema" xmlns:p="http://schemas.microsoft.com/office/2006/metadata/properties" xmlns:ns2="9a14c067-2504-4fea-af45-7a353ba52eaa" targetNamespace="http://schemas.microsoft.com/office/2006/metadata/properties" ma:root="true" ma:fieldsID="69bb055b1ffa9d59552c2d628c66495a" ns2:_="">
    <xsd:import namespace="9a14c067-2504-4fea-af45-7a353ba52ea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14c067-2504-4fea-af45-7a353ba52ea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4F0533A-1C99-4AD1-BD71-A169261B2CBC}">
  <ds:schemaRefs>
    <ds:schemaRef ds:uri="http://purl.org/dc/elements/1.1/"/>
    <ds:schemaRef ds:uri="http://schemas.openxmlformats.org/package/2006/metadata/core-properties"/>
    <ds:schemaRef ds:uri="http://purl.org/dc/terms/"/>
    <ds:schemaRef ds:uri="http://schemas.microsoft.com/office/2006/documentManagement/types"/>
    <ds:schemaRef ds:uri="9a14c067-2504-4fea-af45-7a353ba52eaa"/>
    <ds:schemaRef ds:uri="http://schemas.microsoft.com/office/infopath/2007/PartnerControl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76FC2169-E51C-4906-B186-573A5B01FF39}">
  <ds:schemaRefs>
    <ds:schemaRef ds:uri="http://schemas.microsoft.com/sharepoint/v3/contenttype/forms"/>
  </ds:schemaRefs>
</ds:datastoreItem>
</file>

<file path=customXml/itemProps3.xml><?xml version="1.0" encoding="utf-8"?>
<ds:datastoreItem xmlns:ds="http://schemas.openxmlformats.org/officeDocument/2006/customXml" ds:itemID="{3A541E46-5E81-8D49-8C98-ACC53EEFBEDE}">
  <ds:schemaRefs>
    <ds:schemaRef ds:uri="http://schemas.openxmlformats.org/officeDocument/2006/bibliography"/>
  </ds:schemaRefs>
</ds:datastoreItem>
</file>

<file path=customXml/itemProps4.xml><?xml version="1.0" encoding="utf-8"?>
<ds:datastoreItem xmlns:ds="http://schemas.openxmlformats.org/officeDocument/2006/customXml" ds:itemID="{4695657C-E35C-498D-B528-690B032E6C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a14c067-2504-4fea-af45-7a353ba52e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2164</Words>
  <Characters>12340</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Data Collection SOP</vt:lpstr>
    </vt:vector>
  </TitlesOfParts>
  <Company>University of Michigan Hospital and Health Systems</Company>
  <LinksUpToDate>false</LinksUpToDate>
  <CharactersWithSpaces>14476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Data Collection SOP</dc:title>
  <dc:creator>Burhop, Sue</dc:creator>
  <cp:lastModifiedBy>Benedict-Blue, Monika</cp:lastModifiedBy>
  <cp:revision>20</cp:revision>
  <cp:lastPrinted>2015-03-30T17:42:00Z</cp:lastPrinted>
  <dcterms:created xsi:type="dcterms:W3CDTF">2022-11-03T18:01:00Z</dcterms:created>
  <dcterms:modified xsi:type="dcterms:W3CDTF">2022-11-03T18:48:00Z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0x010100B48B1404EC7BC0419CD7E75017E6AB63</vt:lpwstr>
  </property>
</Properties>
</file>