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EE9" w14:textId="07F7BCA0" w:rsidR="00D10980" w:rsidRDefault="00A55D5E" w:rsidP="00D10980">
      <w:pPr>
        <w:spacing w:after="0"/>
        <w:ind w:right="-20"/>
        <w:rPr>
          <w:rFonts w:ascii="Calibri" w:eastAsia="Calibri" w:hAnsi="Calibri" w:cs="Calibri"/>
          <w:b/>
          <w:i/>
          <w:spacing w:val="-1"/>
          <w:sz w:val="28"/>
          <w:szCs w:val="28"/>
        </w:rPr>
      </w:pPr>
      <w:r>
        <w:rPr>
          <w:rFonts w:ascii="Calibri" w:eastAsia="Calibri" w:hAnsi="Calibri" w:cs="Calibri"/>
          <w:b/>
          <w:i/>
          <w:spacing w:val="-1"/>
          <w:sz w:val="28"/>
          <w:szCs w:val="28"/>
        </w:rPr>
        <w:t>I</w:t>
      </w:r>
      <w:r w:rsidR="00B9371E">
        <w:rPr>
          <w:rFonts w:ascii="Calibri" w:eastAsia="Calibri" w:hAnsi="Calibri" w:cs="Calibri"/>
          <w:b/>
          <w:i/>
          <w:spacing w:val="-1"/>
          <w:sz w:val="28"/>
          <w:szCs w:val="28"/>
        </w:rPr>
        <w:t xml:space="preserve">nstitutional Review Board </w:t>
      </w:r>
      <w:r>
        <w:rPr>
          <w:rFonts w:ascii="Calibri" w:eastAsia="Calibri" w:hAnsi="Calibri" w:cs="Calibri"/>
          <w:b/>
          <w:i/>
          <w:spacing w:val="-1"/>
          <w:sz w:val="28"/>
          <w:szCs w:val="28"/>
        </w:rPr>
        <w:t>Submissions</w:t>
      </w:r>
    </w:p>
    <w:p w14:paraId="168E16CD" w14:textId="23DE84FE" w:rsidR="00BD7873" w:rsidRPr="0087021C" w:rsidRDefault="00BD7873" w:rsidP="00D10980">
      <w:pPr>
        <w:spacing w:after="0"/>
        <w:ind w:right="-20"/>
        <w:rPr>
          <w:rFonts w:cstheme="minorHAnsi"/>
          <w:b/>
          <w:color w:val="333333"/>
          <w:sz w:val="28"/>
          <w:szCs w:val="28"/>
        </w:rPr>
      </w:pPr>
    </w:p>
    <w:p w14:paraId="6D1B7EEB" w14:textId="0F842844" w:rsidR="00D10980" w:rsidRPr="00FA1BE3" w:rsidRDefault="00D10980" w:rsidP="00BD7873">
      <w:pPr>
        <w:pStyle w:val="ListParagraph"/>
        <w:numPr>
          <w:ilvl w:val="0"/>
          <w:numId w:val="17"/>
        </w:numPr>
        <w:spacing w:after="0"/>
        <w:ind w:left="360" w:right="-20"/>
        <w:rPr>
          <w:rFonts w:ascii="Calibri" w:eastAsia="Calibri" w:hAnsi="Calibri" w:cs="Calibri"/>
          <w:b/>
          <w:bCs/>
        </w:rPr>
      </w:pPr>
      <w:r w:rsidRPr="00FA1BE3">
        <w:rPr>
          <w:rFonts w:ascii="Calibri" w:eastAsia="Calibri" w:hAnsi="Calibri" w:cs="Calibri"/>
          <w:b/>
          <w:bCs/>
        </w:rPr>
        <w:t>PU</w:t>
      </w:r>
      <w:r w:rsidRPr="00FA1BE3">
        <w:rPr>
          <w:rFonts w:ascii="Calibri" w:eastAsia="Calibri" w:hAnsi="Calibri" w:cs="Calibri"/>
          <w:b/>
          <w:bCs/>
          <w:spacing w:val="-2"/>
        </w:rPr>
        <w:t>R</w:t>
      </w:r>
      <w:r w:rsidRPr="00FA1BE3">
        <w:rPr>
          <w:rFonts w:ascii="Calibri" w:eastAsia="Calibri" w:hAnsi="Calibri" w:cs="Calibri"/>
          <w:b/>
          <w:bCs/>
        </w:rPr>
        <w:t>P</w:t>
      </w:r>
      <w:r w:rsidRPr="00FA1BE3">
        <w:rPr>
          <w:rFonts w:ascii="Calibri" w:eastAsia="Calibri" w:hAnsi="Calibri" w:cs="Calibri"/>
          <w:b/>
          <w:bCs/>
          <w:spacing w:val="-1"/>
        </w:rPr>
        <w:t>OS</w:t>
      </w:r>
      <w:r w:rsidRPr="00FA1BE3">
        <w:rPr>
          <w:rFonts w:ascii="Calibri" w:eastAsia="Calibri" w:hAnsi="Calibri" w:cs="Calibri"/>
          <w:b/>
          <w:bCs/>
        </w:rPr>
        <w:t>E</w:t>
      </w:r>
    </w:p>
    <w:p w14:paraId="0C6E4915" w14:textId="77777777" w:rsidR="003B4A33" w:rsidRPr="003B4A33" w:rsidRDefault="003B4A33" w:rsidP="003B4A33">
      <w:pPr>
        <w:pStyle w:val="ListParagraph"/>
        <w:spacing w:after="0"/>
        <w:ind w:right="-20"/>
        <w:rPr>
          <w:rFonts w:ascii="Calibri" w:eastAsia="Calibri" w:hAnsi="Calibri" w:cs="Calibri"/>
        </w:rPr>
      </w:pPr>
    </w:p>
    <w:p w14:paraId="0758D0A6" w14:textId="36ED0F1A" w:rsidR="00ED4FE1" w:rsidRDefault="00B06676" w:rsidP="006014E7">
      <w:pPr>
        <w:spacing w:after="0"/>
        <w:ind w:left="360" w:right="1020"/>
        <w:rPr>
          <w:rFonts w:ascii="Calibri" w:eastAsia="Calibri" w:hAnsi="Calibri" w:cs="Calibri"/>
          <w:spacing w:val="-1"/>
        </w:rPr>
      </w:pPr>
      <w:r w:rsidRPr="001C50F2">
        <w:rPr>
          <w:rFonts w:ascii="Calibri" w:eastAsia="Calibri" w:hAnsi="Calibri" w:cs="Calibri"/>
          <w:spacing w:val="-1"/>
        </w:rPr>
        <w:t>Th</w:t>
      </w:r>
      <w:r w:rsidR="007C06A2" w:rsidRPr="001C50F2">
        <w:rPr>
          <w:rFonts w:ascii="Calibri" w:eastAsia="Calibri" w:hAnsi="Calibri" w:cs="Calibri"/>
          <w:spacing w:val="-1"/>
        </w:rPr>
        <w:t xml:space="preserve">is </w:t>
      </w:r>
      <w:r w:rsidR="00BA6CD8">
        <w:rPr>
          <w:rFonts w:ascii="Calibri" w:eastAsia="Calibri" w:hAnsi="Calibri" w:cs="Calibri"/>
          <w:spacing w:val="-1"/>
        </w:rPr>
        <w:t>Standard Practice Guideline</w:t>
      </w:r>
      <w:r w:rsidRPr="001C50F2">
        <w:rPr>
          <w:rFonts w:ascii="Calibri" w:eastAsia="Calibri" w:hAnsi="Calibri" w:cs="Calibri"/>
          <w:spacing w:val="-1"/>
        </w:rPr>
        <w:t xml:space="preserve"> </w:t>
      </w:r>
      <w:r w:rsidR="00A0123B" w:rsidRPr="001C50F2">
        <w:rPr>
          <w:rFonts w:ascii="Calibri" w:eastAsia="Calibri" w:hAnsi="Calibri" w:cs="Calibri"/>
          <w:spacing w:val="-1"/>
        </w:rPr>
        <w:t>(</w:t>
      </w:r>
      <w:r w:rsidR="00BA6CD8">
        <w:rPr>
          <w:rFonts w:ascii="Calibri" w:eastAsia="Calibri" w:hAnsi="Calibri" w:cs="Calibri"/>
          <w:spacing w:val="-1"/>
        </w:rPr>
        <w:t>SPG</w:t>
      </w:r>
      <w:r w:rsidR="00A0123B" w:rsidRPr="001C50F2">
        <w:rPr>
          <w:rFonts w:ascii="Calibri" w:eastAsia="Calibri" w:hAnsi="Calibri" w:cs="Calibri"/>
          <w:spacing w:val="-1"/>
        </w:rPr>
        <w:t>)</w:t>
      </w:r>
      <w:r w:rsidRPr="001C50F2">
        <w:rPr>
          <w:rFonts w:ascii="Calibri" w:eastAsia="Calibri" w:hAnsi="Calibri" w:cs="Calibri"/>
          <w:spacing w:val="-1"/>
        </w:rPr>
        <w:t xml:space="preserve"> </w:t>
      </w:r>
      <w:r w:rsidR="00A0123B" w:rsidRPr="001C50F2">
        <w:rPr>
          <w:rFonts w:ascii="Calibri" w:eastAsia="Calibri" w:hAnsi="Calibri" w:cs="Calibri"/>
          <w:spacing w:val="-1"/>
        </w:rPr>
        <w:t>describe</w:t>
      </w:r>
      <w:r w:rsidR="007C06A2" w:rsidRPr="001C50F2">
        <w:rPr>
          <w:rFonts w:ascii="Calibri" w:eastAsia="Calibri" w:hAnsi="Calibri" w:cs="Calibri"/>
          <w:spacing w:val="-1"/>
        </w:rPr>
        <w:t>s</w:t>
      </w:r>
      <w:r w:rsidR="00A0123B" w:rsidRPr="001C50F2">
        <w:rPr>
          <w:rFonts w:ascii="Calibri" w:eastAsia="Calibri" w:hAnsi="Calibri" w:cs="Calibri"/>
          <w:spacing w:val="-1"/>
        </w:rPr>
        <w:t xml:space="preserve"> the procedures</w:t>
      </w:r>
      <w:r w:rsidR="007C06A2" w:rsidRPr="001C50F2">
        <w:rPr>
          <w:rFonts w:ascii="Calibri" w:eastAsia="Calibri" w:hAnsi="Calibri" w:cs="Calibri"/>
          <w:spacing w:val="-1"/>
        </w:rPr>
        <w:t>, processes, and responsibilities</w:t>
      </w:r>
      <w:r w:rsidR="00A0123B" w:rsidRPr="001C50F2">
        <w:rPr>
          <w:rFonts w:ascii="Calibri" w:eastAsia="Calibri" w:hAnsi="Calibri" w:cs="Calibri"/>
          <w:spacing w:val="-1"/>
        </w:rPr>
        <w:t xml:space="preserve"> </w:t>
      </w:r>
      <w:r w:rsidR="0097767A">
        <w:rPr>
          <w:rFonts w:ascii="Calibri" w:eastAsia="Calibri" w:hAnsi="Calibri" w:cs="Calibri"/>
          <w:spacing w:val="-1"/>
        </w:rPr>
        <w:t>for</w:t>
      </w:r>
      <w:r w:rsidR="00A55D5E">
        <w:rPr>
          <w:rFonts w:ascii="Calibri" w:eastAsia="Calibri" w:hAnsi="Calibri" w:cs="Calibri"/>
          <w:spacing w:val="-1"/>
        </w:rPr>
        <w:t xml:space="preserve"> the completion </w:t>
      </w:r>
      <w:r w:rsidR="00EF2281">
        <w:rPr>
          <w:rFonts w:ascii="Calibri" w:eastAsia="Calibri" w:hAnsi="Calibri" w:cs="Calibri"/>
          <w:spacing w:val="-1"/>
        </w:rPr>
        <w:t>and review of</w:t>
      </w:r>
      <w:r w:rsidR="00B9371E">
        <w:rPr>
          <w:rFonts w:ascii="Calibri" w:eastAsia="Calibri" w:hAnsi="Calibri" w:cs="Calibri"/>
          <w:spacing w:val="-1"/>
        </w:rPr>
        <w:t xml:space="preserve"> documentation to be submitted to the</w:t>
      </w:r>
      <w:r w:rsidR="00EF2281">
        <w:rPr>
          <w:rFonts w:ascii="Calibri" w:eastAsia="Calibri" w:hAnsi="Calibri" w:cs="Calibri"/>
          <w:spacing w:val="-1"/>
        </w:rPr>
        <w:t xml:space="preserve"> </w:t>
      </w:r>
      <w:r w:rsidR="009B2662">
        <w:rPr>
          <w:rFonts w:ascii="Calibri" w:eastAsia="Calibri" w:hAnsi="Calibri" w:cs="Calibri"/>
          <w:spacing w:val="-1"/>
        </w:rPr>
        <w:t>Institutional</w:t>
      </w:r>
      <w:r w:rsidR="00B9371E">
        <w:rPr>
          <w:rFonts w:ascii="Calibri" w:eastAsia="Calibri" w:hAnsi="Calibri" w:cs="Calibri"/>
          <w:spacing w:val="-1"/>
        </w:rPr>
        <w:t xml:space="preserve"> Review Board (</w:t>
      </w:r>
      <w:r w:rsidR="00CF5E46">
        <w:rPr>
          <w:rFonts w:ascii="Calibri" w:eastAsia="Calibri" w:hAnsi="Calibri" w:cs="Calibri"/>
          <w:spacing w:val="-1"/>
        </w:rPr>
        <w:t>IRB</w:t>
      </w:r>
      <w:r w:rsidR="00B9371E">
        <w:rPr>
          <w:rFonts w:ascii="Calibri" w:eastAsia="Calibri" w:hAnsi="Calibri" w:cs="Calibri"/>
          <w:spacing w:val="-1"/>
        </w:rPr>
        <w:t>)</w:t>
      </w:r>
      <w:r w:rsidR="005270EC">
        <w:rPr>
          <w:rFonts w:ascii="Calibri" w:eastAsia="Calibri" w:hAnsi="Calibri" w:cs="Calibri"/>
          <w:spacing w:val="-1"/>
        </w:rPr>
        <w:t xml:space="preserve"> for clinical trials</w:t>
      </w:r>
      <w:r w:rsidR="00B9371E">
        <w:rPr>
          <w:rFonts w:ascii="Calibri" w:eastAsia="Calibri" w:hAnsi="Calibri" w:cs="Calibri"/>
          <w:spacing w:val="-1"/>
        </w:rPr>
        <w:t>.</w:t>
      </w:r>
      <w:r w:rsidR="00CF5E46">
        <w:rPr>
          <w:rFonts w:ascii="Calibri" w:eastAsia="Calibri" w:hAnsi="Calibri" w:cs="Calibri"/>
          <w:spacing w:val="-1"/>
        </w:rPr>
        <w:t xml:space="preserve"> </w:t>
      </w:r>
    </w:p>
    <w:p w14:paraId="6229F774" w14:textId="77777777" w:rsidR="00ED4FE1" w:rsidRPr="001C50F2" w:rsidRDefault="00ED4FE1" w:rsidP="00ED4FE1">
      <w:pPr>
        <w:spacing w:after="0"/>
        <w:ind w:left="367" w:right="936"/>
        <w:rPr>
          <w:rFonts w:ascii="Calibri" w:eastAsia="Calibri" w:hAnsi="Calibri" w:cs="Calibri"/>
        </w:rPr>
      </w:pPr>
      <w:r w:rsidRPr="001C50F2">
        <w:rPr>
          <w:rFonts w:cs="Arial"/>
        </w:rPr>
        <w:t>(</w:t>
      </w:r>
      <w:r w:rsidRPr="001C50F2">
        <w:rPr>
          <w:rFonts w:cs="Arial"/>
          <w:b/>
        </w:rPr>
        <w:t>MANDATORY LANGUAGE</w:t>
      </w:r>
      <w:r w:rsidRPr="001C50F2">
        <w:rPr>
          <w:rFonts w:cs="Arial"/>
        </w:rPr>
        <w:t>)</w:t>
      </w:r>
    </w:p>
    <w:p w14:paraId="6D1B7EED" w14:textId="77777777" w:rsidR="00D10980" w:rsidRPr="0076631A" w:rsidRDefault="00D10980" w:rsidP="006014E7">
      <w:pPr>
        <w:spacing w:after="0"/>
        <w:ind w:left="360" w:right="1020"/>
        <w:rPr>
          <w:rFonts w:ascii="Calibri" w:eastAsia="Calibri" w:hAnsi="Calibri" w:cs="Calibri"/>
        </w:rPr>
      </w:pPr>
    </w:p>
    <w:p w14:paraId="6D1B7EEE" w14:textId="0893ABBD" w:rsidR="00D10980" w:rsidRPr="00BD7873" w:rsidRDefault="00D10980" w:rsidP="00BD7873">
      <w:pPr>
        <w:pStyle w:val="ListParagraph"/>
        <w:numPr>
          <w:ilvl w:val="0"/>
          <w:numId w:val="17"/>
        </w:numPr>
        <w:spacing w:after="0"/>
        <w:ind w:left="360" w:right="-20"/>
        <w:rPr>
          <w:rFonts w:ascii="Calibri" w:eastAsia="Calibri" w:hAnsi="Calibri" w:cs="Calibri"/>
          <w:b/>
          <w:bCs/>
          <w:spacing w:val="-2"/>
        </w:rPr>
      </w:pPr>
      <w:r w:rsidRPr="00BD7873">
        <w:rPr>
          <w:rFonts w:ascii="Calibri" w:eastAsia="Calibri" w:hAnsi="Calibri" w:cs="Calibri"/>
          <w:b/>
          <w:bCs/>
          <w:spacing w:val="-1"/>
        </w:rPr>
        <w:t>S</w:t>
      </w:r>
      <w:r w:rsidRPr="00BD7873">
        <w:rPr>
          <w:rFonts w:ascii="Calibri" w:eastAsia="Calibri" w:hAnsi="Calibri" w:cs="Calibri"/>
          <w:b/>
          <w:bCs/>
          <w:spacing w:val="1"/>
        </w:rPr>
        <w:t>C</w:t>
      </w:r>
      <w:r w:rsidRPr="00BD7873">
        <w:rPr>
          <w:rFonts w:ascii="Calibri" w:eastAsia="Calibri" w:hAnsi="Calibri" w:cs="Calibri"/>
          <w:b/>
          <w:bCs/>
          <w:spacing w:val="-1"/>
        </w:rPr>
        <w:t>O</w:t>
      </w:r>
      <w:r w:rsidRPr="00BD7873">
        <w:rPr>
          <w:rFonts w:ascii="Calibri" w:eastAsia="Calibri" w:hAnsi="Calibri" w:cs="Calibri"/>
          <w:b/>
          <w:bCs/>
          <w:spacing w:val="-2"/>
        </w:rPr>
        <w:t>PE</w:t>
      </w:r>
    </w:p>
    <w:p w14:paraId="0732FDFA" w14:textId="77777777" w:rsidR="003B4A33" w:rsidRPr="001C50F2" w:rsidRDefault="003B4A33" w:rsidP="003B4A33">
      <w:pPr>
        <w:pStyle w:val="ListParagraph"/>
        <w:spacing w:after="0"/>
        <w:ind w:right="-20"/>
      </w:pPr>
    </w:p>
    <w:p w14:paraId="782CF42D" w14:textId="3F6921F3" w:rsidR="002958CF" w:rsidRDefault="00A0123B" w:rsidP="00ED151D">
      <w:pPr>
        <w:spacing w:after="0"/>
        <w:ind w:left="367" w:right="936"/>
        <w:rPr>
          <w:rFonts w:cs="Arial"/>
        </w:rPr>
      </w:pPr>
      <w:r w:rsidRPr="00250438">
        <w:rPr>
          <w:rFonts w:cstheme="minorHAnsi"/>
        </w:rPr>
        <w:t xml:space="preserve">This </w:t>
      </w:r>
      <w:r w:rsidR="00BA6CD8">
        <w:rPr>
          <w:rFonts w:ascii="Calibri" w:eastAsia="Calibri" w:hAnsi="Calibri" w:cs="Calibri"/>
          <w:spacing w:val="-1"/>
        </w:rPr>
        <w:t>Standard Practice Guideline (</w:t>
      </w:r>
      <w:r w:rsidR="00BA6CD8">
        <w:rPr>
          <w:rFonts w:cstheme="minorHAnsi"/>
        </w:rPr>
        <w:t>SPG)</w:t>
      </w:r>
      <w:r w:rsidR="00BB2388" w:rsidRPr="00250438">
        <w:rPr>
          <w:rFonts w:cstheme="minorHAnsi"/>
        </w:rPr>
        <w:t xml:space="preserve"> </w:t>
      </w:r>
      <w:r w:rsidR="007C06A2" w:rsidRPr="00250438">
        <w:rPr>
          <w:rFonts w:cstheme="minorHAnsi"/>
        </w:rPr>
        <w:t>applies to all</w:t>
      </w:r>
      <w:r w:rsidRPr="00250438">
        <w:rPr>
          <w:rFonts w:cstheme="minorHAnsi"/>
        </w:rPr>
        <w:t xml:space="preserve"> </w:t>
      </w:r>
      <w:r w:rsidR="00746D09">
        <w:rPr>
          <w:rFonts w:cstheme="minorHAnsi"/>
        </w:rPr>
        <w:t xml:space="preserve">research </w:t>
      </w:r>
      <w:r w:rsidRPr="00250438">
        <w:rPr>
          <w:rFonts w:cstheme="minorHAnsi"/>
        </w:rPr>
        <w:t>staff</w:t>
      </w:r>
      <w:r w:rsidR="002700AD" w:rsidRPr="00250438">
        <w:rPr>
          <w:rFonts w:cstheme="minorHAnsi"/>
        </w:rPr>
        <w:t xml:space="preserve">, including the Principal Investigator (PI), </w:t>
      </w:r>
      <w:r w:rsidR="009B2E16" w:rsidRPr="00250438">
        <w:rPr>
          <w:rFonts w:cstheme="minorHAnsi"/>
        </w:rPr>
        <w:t>Co-</w:t>
      </w:r>
      <w:r w:rsidR="00C53B1F" w:rsidRPr="00250438">
        <w:rPr>
          <w:rFonts w:cstheme="minorHAnsi"/>
        </w:rPr>
        <w:t>I</w:t>
      </w:r>
      <w:r w:rsidR="002700AD" w:rsidRPr="00250438">
        <w:rPr>
          <w:rFonts w:cstheme="minorHAnsi"/>
        </w:rPr>
        <w:t>nvestigator</w:t>
      </w:r>
      <w:r w:rsidR="009427CA" w:rsidRPr="00250438">
        <w:rPr>
          <w:rFonts w:cstheme="minorHAnsi"/>
        </w:rPr>
        <w:t>(</w:t>
      </w:r>
      <w:r w:rsidR="002700AD" w:rsidRPr="00250438">
        <w:rPr>
          <w:rFonts w:cstheme="minorHAnsi"/>
        </w:rPr>
        <w:t>s</w:t>
      </w:r>
      <w:r w:rsidR="009427CA" w:rsidRPr="00250438">
        <w:rPr>
          <w:rFonts w:cstheme="minorHAnsi"/>
        </w:rPr>
        <w:t>)</w:t>
      </w:r>
      <w:r w:rsidR="00C53B1F" w:rsidRPr="00250438">
        <w:rPr>
          <w:rFonts w:cstheme="minorHAnsi"/>
        </w:rPr>
        <w:t xml:space="preserve"> (Co-I</w:t>
      </w:r>
      <w:r w:rsidR="004F1756" w:rsidRPr="00250438">
        <w:rPr>
          <w:rFonts w:cstheme="minorHAnsi"/>
        </w:rPr>
        <w:t>)</w:t>
      </w:r>
      <w:r w:rsidR="002700AD" w:rsidRPr="00250438">
        <w:rPr>
          <w:rFonts w:cstheme="minorHAnsi"/>
        </w:rPr>
        <w:t>, Study Coordinator</w:t>
      </w:r>
      <w:r w:rsidR="009427CA" w:rsidRPr="00250438">
        <w:rPr>
          <w:rFonts w:cstheme="minorHAnsi"/>
        </w:rPr>
        <w:t>(</w:t>
      </w:r>
      <w:r w:rsidR="002700AD" w:rsidRPr="00250438">
        <w:rPr>
          <w:rFonts w:cstheme="minorHAnsi"/>
        </w:rPr>
        <w:t>s</w:t>
      </w:r>
      <w:r w:rsidR="009427CA" w:rsidRPr="00250438">
        <w:rPr>
          <w:rFonts w:cstheme="minorHAnsi"/>
        </w:rPr>
        <w:t>)</w:t>
      </w:r>
      <w:r w:rsidR="00B9362C" w:rsidRPr="00250438">
        <w:rPr>
          <w:rFonts w:cstheme="minorHAnsi"/>
        </w:rPr>
        <w:t xml:space="preserve">, </w:t>
      </w:r>
      <w:r w:rsidR="009B2E16" w:rsidRPr="00250438">
        <w:rPr>
          <w:rFonts w:cstheme="minorHAnsi"/>
        </w:rPr>
        <w:t xml:space="preserve">and other research professionals </w:t>
      </w:r>
      <w:r w:rsidR="00B9362C" w:rsidRPr="00250438">
        <w:rPr>
          <w:rFonts w:cstheme="minorHAnsi"/>
        </w:rPr>
        <w:t>that may be</w:t>
      </w:r>
      <w:r w:rsidR="002700AD" w:rsidRPr="00250438">
        <w:rPr>
          <w:rFonts w:cstheme="minorHAnsi"/>
        </w:rPr>
        <w:t xml:space="preserve"> </w:t>
      </w:r>
      <w:r w:rsidR="007C06A2" w:rsidRPr="00250438">
        <w:rPr>
          <w:rFonts w:cstheme="minorHAnsi"/>
        </w:rPr>
        <w:t xml:space="preserve">involved in the </w:t>
      </w:r>
      <w:r w:rsidR="007B2C68" w:rsidRPr="00250438">
        <w:rPr>
          <w:rFonts w:cstheme="minorHAnsi"/>
        </w:rPr>
        <w:t>IRB submission process</w:t>
      </w:r>
      <w:r w:rsidRPr="00250438">
        <w:rPr>
          <w:rFonts w:cstheme="minorHAnsi"/>
        </w:rPr>
        <w:t>.</w:t>
      </w:r>
      <w:r w:rsidRPr="001C50F2">
        <w:rPr>
          <w:rFonts w:cs="Arial"/>
        </w:rPr>
        <w:t xml:space="preserve"> </w:t>
      </w:r>
    </w:p>
    <w:p w14:paraId="35F4052A" w14:textId="6FA04D6B" w:rsidR="00A0123B" w:rsidRDefault="00934E30" w:rsidP="00ED151D">
      <w:pPr>
        <w:spacing w:after="0"/>
        <w:ind w:left="367" w:right="936"/>
        <w:rPr>
          <w:rFonts w:cs="Arial"/>
        </w:rPr>
      </w:pPr>
      <w:r w:rsidRPr="001C50F2">
        <w:rPr>
          <w:rFonts w:cs="Arial"/>
        </w:rPr>
        <w:t>(</w:t>
      </w:r>
      <w:r w:rsidRPr="001C50F2">
        <w:rPr>
          <w:rFonts w:cs="Arial"/>
          <w:b/>
        </w:rPr>
        <w:t>MANDATORY LANGUAGE</w:t>
      </w:r>
      <w:r w:rsidRPr="001C50F2">
        <w:rPr>
          <w:rFonts w:cs="Arial"/>
        </w:rPr>
        <w:t>)</w:t>
      </w:r>
    </w:p>
    <w:p w14:paraId="1E8F4191" w14:textId="4C073551" w:rsidR="00ED4FE1" w:rsidRPr="001C50F2" w:rsidRDefault="00E91089" w:rsidP="00E91089">
      <w:pPr>
        <w:tabs>
          <w:tab w:val="left" w:pos="6822"/>
        </w:tabs>
        <w:spacing w:after="0"/>
        <w:ind w:left="367" w:right="936"/>
        <w:rPr>
          <w:rFonts w:ascii="Calibri" w:eastAsia="Calibri" w:hAnsi="Calibri" w:cs="Calibri"/>
        </w:rPr>
      </w:pPr>
      <w:r>
        <w:rPr>
          <w:rFonts w:ascii="Calibri" w:eastAsia="Calibri" w:hAnsi="Calibri" w:cs="Calibri"/>
        </w:rPr>
        <w:tab/>
      </w:r>
    </w:p>
    <w:p w14:paraId="3137C87A" w14:textId="3F484863" w:rsidR="00ED4FE1" w:rsidRPr="00CD079E" w:rsidRDefault="00ED4FE1" w:rsidP="00ED4FE1">
      <w:pPr>
        <w:widowControl w:val="0"/>
        <w:autoSpaceDE w:val="0"/>
        <w:autoSpaceDN w:val="0"/>
        <w:adjustRightInd w:val="0"/>
        <w:spacing w:after="0"/>
        <w:ind w:left="360" w:right="720"/>
        <w:rPr>
          <w:rFonts w:cs="Calibri"/>
          <w:i/>
          <w:color w:val="00B0F0"/>
        </w:rPr>
      </w:pPr>
      <w:r>
        <w:rPr>
          <w:rFonts w:cs="Calibri"/>
          <w:i/>
          <w:color w:val="00B0F0"/>
        </w:rPr>
        <w:t xml:space="preserve">[Optional: Insert any additional details necessary to further define the scope of this </w:t>
      </w:r>
      <w:r w:rsidR="00BA6CD8">
        <w:rPr>
          <w:rFonts w:cs="Calibri"/>
          <w:i/>
          <w:color w:val="00B0F0"/>
        </w:rPr>
        <w:t>SPG</w:t>
      </w:r>
      <w:r>
        <w:rPr>
          <w:rFonts w:cs="Calibri"/>
          <w:i/>
          <w:color w:val="00B0F0"/>
        </w:rPr>
        <w:t>.</w:t>
      </w:r>
      <w:r w:rsidRPr="00CD079E">
        <w:rPr>
          <w:rFonts w:cs="Calibri"/>
          <w:i/>
          <w:color w:val="00B0F0"/>
        </w:rPr>
        <w:t>]</w:t>
      </w:r>
    </w:p>
    <w:p w14:paraId="6D1B7EF0" w14:textId="07FEA7CD" w:rsidR="00D10980" w:rsidRPr="0031489A" w:rsidRDefault="00D10980" w:rsidP="00D10980">
      <w:pPr>
        <w:spacing w:after="0"/>
        <w:ind w:left="360" w:right="930"/>
        <w:rPr>
          <w:rFonts w:ascii="Calibri" w:eastAsia="Calibri" w:hAnsi="Calibri" w:cs="Calibri"/>
        </w:rPr>
      </w:pPr>
    </w:p>
    <w:p w14:paraId="5A2F648E" w14:textId="740D333E" w:rsidR="002004A3" w:rsidRPr="00BD7873" w:rsidRDefault="002004A3" w:rsidP="002004A3">
      <w:pPr>
        <w:pStyle w:val="ListParagraph"/>
        <w:numPr>
          <w:ilvl w:val="0"/>
          <w:numId w:val="17"/>
        </w:numPr>
        <w:spacing w:after="0"/>
        <w:ind w:left="360" w:right="-20"/>
        <w:rPr>
          <w:rFonts w:ascii="Calibri" w:eastAsia="Calibri" w:hAnsi="Calibri" w:cs="Calibri"/>
          <w:b/>
          <w:bCs/>
          <w:spacing w:val="-2"/>
        </w:rPr>
      </w:pPr>
      <w:r>
        <w:rPr>
          <w:rFonts w:ascii="Calibri" w:eastAsia="Calibri" w:hAnsi="Calibri" w:cs="Calibri"/>
          <w:b/>
          <w:bCs/>
          <w:spacing w:val="-1"/>
        </w:rPr>
        <w:t>POLICY</w:t>
      </w:r>
    </w:p>
    <w:p w14:paraId="3F9D9E9B" w14:textId="77777777" w:rsidR="003B4A33" w:rsidRPr="001C50F2" w:rsidRDefault="003B4A33" w:rsidP="00D10980">
      <w:pPr>
        <w:spacing w:after="0"/>
        <w:ind w:right="-20"/>
      </w:pPr>
    </w:p>
    <w:p w14:paraId="243D7B41" w14:textId="40CDEC35" w:rsidR="00BA6CD8" w:rsidRPr="00E91089" w:rsidRDefault="00934E30" w:rsidP="00747D0D">
      <w:pPr>
        <w:spacing w:after="0"/>
        <w:ind w:left="367" w:right="936"/>
        <w:rPr>
          <w:rFonts w:cstheme="minorHAnsi"/>
          <w:b/>
        </w:rPr>
      </w:pPr>
      <w:r w:rsidRPr="00E91089">
        <w:rPr>
          <w:rFonts w:cstheme="minorHAnsi"/>
          <w:b/>
        </w:rPr>
        <w:t>Good Clinical Practices</w:t>
      </w:r>
      <w:r w:rsidR="00890188" w:rsidRPr="00E91089">
        <w:rPr>
          <w:rFonts w:cstheme="minorHAnsi"/>
          <w:b/>
        </w:rPr>
        <w:t xml:space="preserve"> </w:t>
      </w:r>
      <w:r w:rsidR="008F2CFA" w:rsidRPr="00E91089">
        <w:rPr>
          <w:rFonts w:cstheme="minorHAnsi"/>
          <w:b/>
        </w:rPr>
        <w:t>(</w:t>
      </w:r>
      <w:r w:rsidR="00BF7236">
        <w:rPr>
          <w:rFonts w:cstheme="minorHAnsi"/>
          <w:b/>
        </w:rPr>
        <w:t xml:space="preserve">ICH </w:t>
      </w:r>
      <w:r w:rsidR="008F2CFA" w:rsidRPr="00E91089">
        <w:rPr>
          <w:rFonts w:cstheme="minorHAnsi"/>
          <w:b/>
        </w:rPr>
        <w:t>GCP)</w:t>
      </w:r>
      <w:r w:rsidRPr="00E91089">
        <w:rPr>
          <w:rFonts w:cstheme="minorHAnsi"/>
          <w:b/>
        </w:rPr>
        <w:t xml:space="preserve"> </w:t>
      </w:r>
    </w:p>
    <w:p w14:paraId="649EBDB0" w14:textId="77777777" w:rsidR="00BA6CD8" w:rsidRDefault="00BA6CD8" w:rsidP="00747D0D">
      <w:pPr>
        <w:spacing w:after="0"/>
        <w:ind w:left="367" w:right="936"/>
        <w:rPr>
          <w:rFonts w:cstheme="minorHAnsi"/>
        </w:rPr>
      </w:pPr>
    </w:p>
    <w:p w14:paraId="26DC968F" w14:textId="60EEA2A9" w:rsidR="001C50F2" w:rsidRPr="00D067AE" w:rsidRDefault="00BA6CD8" w:rsidP="00747D0D">
      <w:pPr>
        <w:spacing w:after="0"/>
        <w:ind w:left="367" w:right="936"/>
        <w:rPr>
          <w:rFonts w:cs="Calibri"/>
        </w:rPr>
      </w:pPr>
      <w:r>
        <w:rPr>
          <w:rFonts w:cstheme="minorHAnsi"/>
        </w:rPr>
        <w:t>This</w:t>
      </w:r>
      <w:r w:rsidR="008B17F5">
        <w:rPr>
          <w:rFonts w:cstheme="minorHAnsi"/>
        </w:rPr>
        <w:t xml:space="preserve"> Standard Practice Guideline (SPG)</w:t>
      </w:r>
      <w:r>
        <w:rPr>
          <w:rFonts w:cstheme="minorHAnsi"/>
        </w:rPr>
        <w:t xml:space="preserve"> aligns with the </w:t>
      </w:r>
      <w:r w:rsidR="00BF7236" w:rsidRPr="003C3B87">
        <w:rPr>
          <w:rFonts w:cstheme="minorHAnsi"/>
        </w:rPr>
        <w:t>Good Clinical Practice</w:t>
      </w:r>
      <w:r w:rsidR="00BF7236" w:rsidRPr="00747D0D">
        <w:rPr>
          <w:rFonts w:cstheme="minorHAnsi"/>
        </w:rPr>
        <w:t xml:space="preserve"> (</w:t>
      </w:r>
      <w:r w:rsidR="00BF7236">
        <w:rPr>
          <w:rFonts w:cstheme="minorHAnsi"/>
        </w:rPr>
        <w:t xml:space="preserve">ICH </w:t>
      </w:r>
      <w:r w:rsidR="00BF7236" w:rsidRPr="00747D0D">
        <w:rPr>
          <w:rFonts w:cstheme="minorHAnsi"/>
        </w:rPr>
        <w:t xml:space="preserve">GCP) </w:t>
      </w:r>
      <w:r w:rsidR="00934E30" w:rsidRPr="00747D0D">
        <w:rPr>
          <w:rFonts w:cstheme="minorHAnsi"/>
        </w:rPr>
        <w:t>guidelines</w:t>
      </w:r>
      <w:r w:rsidR="009427CA" w:rsidRPr="00747D0D">
        <w:rPr>
          <w:rFonts w:cstheme="minorHAnsi"/>
        </w:rPr>
        <w:t xml:space="preserve"> </w:t>
      </w:r>
      <w:r w:rsidR="00934E30" w:rsidRPr="00747D0D">
        <w:rPr>
          <w:rFonts w:cstheme="minorHAnsi"/>
        </w:rPr>
        <w:t xml:space="preserve">established by the International </w:t>
      </w:r>
      <w:r w:rsidR="00086121" w:rsidRPr="00747D0D">
        <w:rPr>
          <w:rFonts w:cstheme="minorHAnsi"/>
        </w:rPr>
        <w:t>Co</w:t>
      </w:r>
      <w:r w:rsidR="00086121">
        <w:rPr>
          <w:rFonts w:cstheme="minorHAnsi"/>
        </w:rPr>
        <w:t>uncil</w:t>
      </w:r>
      <w:r w:rsidR="00086121" w:rsidRPr="00747D0D">
        <w:rPr>
          <w:rFonts w:cstheme="minorHAnsi"/>
        </w:rPr>
        <w:t xml:space="preserve"> </w:t>
      </w:r>
      <w:r w:rsidR="00934E30" w:rsidRPr="00747D0D">
        <w:rPr>
          <w:rFonts w:cstheme="minorHAnsi"/>
        </w:rPr>
        <w:t>on Harmonization (ICH),</w:t>
      </w:r>
      <w:r w:rsidR="001C50F2" w:rsidRPr="00747D0D">
        <w:rPr>
          <w:rFonts w:cstheme="minorHAnsi"/>
        </w:rPr>
        <w:t xml:space="preserve"> </w:t>
      </w:r>
      <w:r w:rsidR="00D87074" w:rsidRPr="00F95463">
        <w:rPr>
          <w:rFonts w:cstheme="minorHAnsi"/>
        </w:rPr>
        <w:t xml:space="preserve">Section 3.3.3: </w:t>
      </w:r>
      <w:r w:rsidR="00D87074" w:rsidRPr="00747D0D">
        <w:rPr>
          <w:rFonts w:cstheme="minorHAnsi"/>
          <w:i/>
        </w:rPr>
        <w:t>The</w:t>
      </w:r>
      <w:r w:rsidR="00BB3470" w:rsidRPr="00747D0D">
        <w:rPr>
          <w:rFonts w:cstheme="minorHAnsi"/>
          <w:i/>
        </w:rPr>
        <w:t xml:space="preserve"> IRB should conduct initial and </w:t>
      </w:r>
      <w:r w:rsidR="00D87074" w:rsidRPr="00747D0D">
        <w:rPr>
          <w:rFonts w:cstheme="minorHAnsi"/>
          <w:i/>
        </w:rPr>
        <w:t>continuing review of trials.;</w:t>
      </w:r>
      <w:r w:rsidR="00F95463" w:rsidRPr="00747D0D">
        <w:rPr>
          <w:rFonts w:cstheme="minorHAnsi"/>
          <w:i/>
        </w:rPr>
        <w:t xml:space="preserve"> </w:t>
      </w:r>
      <w:r w:rsidR="00D87074" w:rsidRPr="00747D0D">
        <w:rPr>
          <w:rFonts w:cstheme="minorHAnsi"/>
          <w:i/>
        </w:rPr>
        <w:t>3.3.4:</w:t>
      </w:r>
      <w:r w:rsidR="00F95463" w:rsidRPr="00747D0D">
        <w:rPr>
          <w:rFonts w:cstheme="minorHAnsi"/>
          <w:i/>
        </w:rPr>
        <w:t xml:space="preserve"> </w:t>
      </w:r>
      <w:r w:rsidR="00BB3470" w:rsidRPr="00747D0D">
        <w:rPr>
          <w:rFonts w:cstheme="minorHAnsi"/>
          <w:i/>
        </w:rPr>
        <w:t xml:space="preserve">Determining </w:t>
      </w:r>
      <w:r w:rsidR="00D87074" w:rsidRPr="00747D0D">
        <w:rPr>
          <w:rFonts w:cstheme="minorHAnsi"/>
          <w:i/>
        </w:rPr>
        <w:t xml:space="preserve">the frequency of continuing review, as appropriate; and </w:t>
      </w:r>
      <w:r w:rsidR="001C50F2" w:rsidRPr="00747D0D">
        <w:rPr>
          <w:rFonts w:cstheme="minorHAnsi"/>
          <w:i/>
        </w:rPr>
        <w:t xml:space="preserve">Section </w:t>
      </w:r>
      <w:r w:rsidR="007B2C68" w:rsidRPr="00747D0D">
        <w:rPr>
          <w:rFonts w:cstheme="minorHAnsi"/>
          <w:i/>
        </w:rPr>
        <w:t>3.1.4: The IRB should conduct continuing review of each ongoing trial at intervals appropriate to the degree of risk to human subjects, but at least once per year.</w:t>
      </w:r>
      <w:r w:rsidR="00053658">
        <w:rPr>
          <w:rFonts w:cstheme="minorHAnsi"/>
          <w:i/>
        </w:rPr>
        <w:t xml:space="preserve"> </w:t>
      </w:r>
      <w:r w:rsidR="00053658" w:rsidRPr="00D067AE">
        <w:rPr>
          <w:rFonts w:cstheme="minorHAnsi"/>
        </w:rPr>
        <w:t xml:space="preserve">If you need </w:t>
      </w:r>
      <w:r w:rsidR="007C280E" w:rsidRPr="00D067AE">
        <w:t>the</w:t>
      </w:r>
      <w:r w:rsidR="00053658" w:rsidRPr="00D067AE">
        <w:t xml:space="preserve"> IRBMED to review a </w:t>
      </w:r>
      <w:r w:rsidR="00EF3491" w:rsidRPr="00D067AE">
        <w:t xml:space="preserve">clinical trial </w:t>
      </w:r>
      <w:r w:rsidR="00053658" w:rsidRPr="00D067AE">
        <w:t xml:space="preserve">utilizing </w:t>
      </w:r>
      <w:r w:rsidR="00C47C4D">
        <w:t xml:space="preserve">ICH </w:t>
      </w:r>
      <w:r w:rsidR="00053658" w:rsidRPr="00D067AE">
        <w:t xml:space="preserve">GCP this must be </w:t>
      </w:r>
      <w:r w:rsidR="00ED30EF" w:rsidRPr="00D067AE">
        <w:t>explicitly</w:t>
      </w:r>
      <w:r w:rsidR="00053658" w:rsidRPr="00D067AE">
        <w:t xml:space="preserve"> </w:t>
      </w:r>
      <w:r w:rsidR="00ED30EF" w:rsidRPr="00D067AE">
        <w:t>requested in your IRB application.</w:t>
      </w:r>
    </w:p>
    <w:p w14:paraId="31893102" w14:textId="77777777" w:rsidR="007B2C68" w:rsidRPr="0076631A" w:rsidRDefault="007B2C68" w:rsidP="00963603">
      <w:pPr>
        <w:spacing w:after="0"/>
        <w:ind w:left="360" w:right="-20"/>
        <w:rPr>
          <w:rFonts w:cs="Calibri"/>
        </w:rPr>
      </w:pPr>
    </w:p>
    <w:p w14:paraId="13EF10B0" w14:textId="4141FD86" w:rsidR="001C50F2" w:rsidRPr="0040261A" w:rsidRDefault="0040261A" w:rsidP="00963603">
      <w:pPr>
        <w:spacing w:after="0"/>
        <w:ind w:left="360" w:right="-20"/>
        <w:rPr>
          <w:rFonts w:cs="Calibri"/>
          <w:i/>
        </w:rPr>
      </w:pPr>
      <w:r>
        <w:rPr>
          <w:rFonts w:cs="Calibri"/>
        </w:rPr>
        <w:t xml:space="preserve">Furthermore, </w:t>
      </w:r>
      <w:r w:rsidR="00D27271">
        <w:rPr>
          <w:rFonts w:cs="Calibri"/>
        </w:rPr>
        <w:t>(ICH</w:t>
      </w:r>
      <w:r w:rsidR="001B5C14">
        <w:rPr>
          <w:rFonts w:cs="Calibri"/>
        </w:rPr>
        <w:t xml:space="preserve"> GCP</w:t>
      </w:r>
      <w:r w:rsidR="00D27271">
        <w:rPr>
          <w:rFonts w:cs="Calibri"/>
        </w:rPr>
        <w:t xml:space="preserve">) </w:t>
      </w:r>
      <w:r>
        <w:rPr>
          <w:rFonts w:cs="Calibri"/>
        </w:rPr>
        <w:t>4.1</w:t>
      </w:r>
      <w:r w:rsidR="00D27271">
        <w:rPr>
          <w:rFonts w:cs="Calibri"/>
        </w:rPr>
        <w:t>0.2</w:t>
      </w:r>
      <w:r>
        <w:rPr>
          <w:rFonts w:cs="Calibri"/>
        </w:rPr>
        <w:t xml:space="preserve"> (Progress Reports) indicates </w:t>
      </w:r>
      <w:r>
        <w:rPr>
          <w:rFonts w:cs="Calibri"/>
          <w:i/>
        </w:rPr>
        <w:t xml:space="preserve">the investigator should promptly provide written reports to the sponsor, the IEB/IEC and, where applicable, the institution on any changes significantly affecting the conduct of the trial, and/or increasing the risk to subjects. </w:t>
      </w:r>
    </w:p>
    <w:p w14:paraId="5289458A" w14:textId="77777777" w:rsidR="001C50F2" w:rsidRDefault="001C50F2" w:rsidP="00963603">
      <w:pPr>
        <w:spacing w:after="0"/>
        <w:ind w:left="360" w:right="-20"/>
        <w:rPr>
          <w:rFonts w:cs="Calibri"/>
        </w:rPr>
      </w:pPr>
    </w:p>
    <w:p w14:paraId="145955C2" w14:textId="52359FB4" w:rsidR="001C50F2" w:rsidRDefault="001C50F2" w:rsidP="00963603">
      <w:pPr>
        <w:spacing w:after="0"/>
        <w:ind w:left="360" w:right="-20"/>
        <w:rPr>
          <w:rFonts w:cs="Calibri"/>
        </w:rPr>
      </w:pPr>
      <w:r w:rsidRPr="00E91089">
        <w:rPr>
          <w:rFonts w:cs="Calibri"/>
          <w:b/>
        </w:rPr>
        <w:t>FDA Regulation</w:t>
      </w:r>
      <w:r w:rsidR="00BA6CD8">
        <w:rPr>
          <w:rFonts w:cs="Calibri"/>
          <w:b/>
        </w:rPr>
        <w:t>(s)</w:t>
      </w:r>
      <w:r w:rsidR="00BA6CD8" w:rsidRPr="00E91089">
        <w:rPr>
          <w:rFonts w:cs="Calibri"/>
        </w:rPr>
        <w:t xml:space="preserve"> (if applicable)</w:t>
      </w:r>
      <w:r w:rsidRPr="00E91089">
        <w:rPr>
          <w:rFonts w:cs="Calibri"/>
        </w:rPr>
        <w:tab/>
      </w:r>
      <w:r>
        <w:rPr>
          <w:rFonts w:cs="Calibri"/>
        </w:rPr>
        <w:tab/>
      </w:r>
    </w:p>
    <w:p w14:paraId="44387E63" w14:textId="77777777" w:rsidR="001C50F2" w:rsidRPr="00205ED6" w:rsidRDefault="001C50F2" w:rsidP="00963603">
      <w:pPr>
        <w:spacing w:after="0"/>
        <w:ind w:left="360" w:right="-20"/>
        <w:rPr>
          <w:rFonts w:cstheme="minorHAnsi"/>
        </w:rPr>
      </w:pPr>
    </w:p>
    <w:p w14:paraId="4B47F77A" w14:textId="63C31836" w:rsidR="00250438" w:rsidRPr="00250438" w:rsidRDefault="00CC375C" w:rsidP="007B2C68">
      <w:pPr>
        <w:spacing w:after="0"/>
        <w:ind w:left="360" w:right="-20"/>
        <w:rPr>
          <w:rFonts w:cstheme="minorHAnsi"/>
          <w:i/>
          <w:color w:val="333333"/>
        </w:rPr>
      </w:pPr>
      <w:r>
        <w:rPr>
          <w:rFonts w:cstheme="minorHAnsi"/>
          <w:color w:val="333333"/>
        </w:rPr>
        <w:t>Per 21 CFR</w:t>
      </w:r>
      <w:r w:rsidR="007B2C68" w:rsidRPr="00205ED6">
        <w:rPr>
          <w:rFonts w:cstheme="minorHAnsi"/>
          <w:color w:val="333333"/>
        </w:rPr>
        <w:t xml:space="preserve"> 5</w:t>
      </w:r>
      <w:r w:rsidR="00250438">
        <w:rPr>
          <w:rFonts w:cstheme="minorHAnsi"/>
          <w:color w:val="333333"/>
        </w:rPr>
        <w:t>6</w:t>
      </w:r>
      <w:r w:rsidR="004648C1">
        <w:rPr>
          <w:rFonts w:cstheme="minorHAnsi"/>
          <w:color w:val="333333"/>
        </w:rPr>
        <w:t>.</w:t>
      </w:r>
      <w:r w:rsidR="00250438">
        <w:rPr>
          <w:rFonts w:cstheme="minorHAnsi"/>
          <w:color w:val="333333"/>
        </w:rPr>
        <w:t>103(a) …</w:t>
      </w:r>
      <w:r w:rsidR="00250438">
        <w:rPr>
          <w:rFonts w:cstheme="minorHAnsi"/>
          <w:i/>
          <w:color w:val="333333"/>
        </w:rPr>
        <w:t>any clinical investigation</w:t>
      </w:r>
      <w:r w:rsidR="004648C1">
        <w:rPr>
          <w:rFonts w:cstheme="minorHAnsi"/>
          <w:i/>
          <w:color w:val="333333"/>
        </w:rPr>
        <w:t xml:space="preserve"> </w:t>
      </w:r>
      <w:r w:rsidR="00250438">
        <w:rPr>
          <w:rFonts w:cstheme="minorHAnsi"/>
          <w:i/>
          <w:color w:val="333333"/>
        </w:rPr>
        <w:t>which must meet the requirements for prior submission (as required in parts 312, 812, and 813) to the Food and Drug Administration shall not be</w:t>
      </w:r>
      <w:r w:rsidR="00977757">
        <w:rPr>
          <w:rFonts w:cstheme="minorHAnsi"/>
          <w:i/>
          <w:color w:val="333333"/>
        </w:rPr>
        <w:t xml:space="preserve"> </w:t>
      </w:r>
      <w:r w:rsidR="00250438">
        <w:rPr>
          <w:rFonts w:cstheme="minorHAnsi"/>
          <w:i/>
          <w:color w:val="333333"/>
        </w:rPr>
        <w:t>initiated unless that investigation has been reviewed and appr</w:t>
      </w:r>
      <w:r w:rsidR="00977757">
        <w:rPr>
          <w:rFonts w:cstheme="minorHAnsi"/>
          <w:i/>
          <w:color w:val="333333"/>
        </w:rPr>
        <w:t>oved by, and remains subject to c</w:t>
      </w:r>
      <w:r w:rsidR="00250438">
        <w:rPr>
          <w:rFonts w:cstheme="minorHAnsi"/>
          <w:i/>
          <w:color w:val="333333"/>
        </w:rPr>
        <w:t xml:space="preserve">ontinuing review by, an IRB meeting the requirements of this part. </w:t>
      </w:r>
    </w:p>
    <w:p w14:paraId="781486AC" w14:textId="77777777" w:rsidR="00C237BD" w:rsidRPr="00852F31" w:rsidRDefault="00C237BD" w:rsidP="00C237BD">
      <w:pPr>
        <w:spacing w:after="0"/>
        <w:ind w:left="360" w:right="-20"/>
        <w:rPr>
          <w:rFonts w:ascii="Calibri" w:eastAsia="Calibri" w:hAnsi="Calibri" w:cs="Calibri"/>
        </w:rPr>
      </w:pPr>
    </w:p>
    <w:p w14:paraId="153AABBC" w14:textId="77777777" w:rsidR="001A3F64" w:rsidRDefault="001A3F64" w:rsidP="006B7ADC">
      <w:pPr>
        <w:spacing w:after="0"/>
        <w:ind w:left="360" w:right="-20"/>
        <w:rPr>
          <w:rFonts w:cstheme="minorHAnsi"/>
          <w:b/>
        </w:rPr>
      </w:pPr>
    </w:p>
    <w:p w14:paraId="78CF6600" w14:textId="3B610CF3" w:rsidR="006B7ADC" w:rsidRPr="00E91089" w:rsidRDefault="006B7ADC" w:rsidP="006B7ADC">
      <w:pPr>
        <w:spacing w:after="0"/>
        <w:ind w:left="360" w:right="-20"/>
        <w:rPr>
          <w:rFonts w:cs="Calibri"/>
          <w:b/>
          <w:i/>
        </w:rPr>
      </w:pPr>
      <w:r w:rsidRPr="00E91089">
        <w:rPr>
          <w:rFonts w:cstheme="minorHAnsi"/>
          <w:b/>
        </w:rPr>
        <w:lastRenderedPageBreak/>
        <w:t xml:space="preserve">University of Michigan Medical School Institutional Review Board </w:t>
      </w:r>
      <w:r w:rsidR="008B6861" w:rsidRPr="00E91089">
        <w:rPr>
          <w:rFonts w:cstheme="minorHAnsi"/>
          <w:b/>
        </w:rPr>
        <w:t>(IRBMED)</w:t>
      </w:r>
      <w:r w:rsidR="00F0202D" w:rsidRPr="00E91089">
        <w:rPr>
          <w:rFonts w:cstheme="minorHAnsi"/>
          <w:b/>
        </w:rPr>
        <w:tab/>
      </w:r>
    </w:p>
    <w:p w14:paraId="0840BACD" w14:textId="77777777" w:rsidR="00B24DFA" w:rsidRDefault="00B24DFA" w:rsidP="006B7ADC">
      <w:pPr>
        <w:spacing w:after="0"/>
        <w:ind w:left="360" w:right="-20"/>
        <w:rPr>
          <w:rFonts w:cstheme="minorHAnsi"/>
        </w:rPr>
      </w:pPr>
    </w:p>
    <w:p w14:paraId="38D870A4" w14:textId="6BCECD00" w:rsidR="0040261A" w:rsidRPr="00852F31" w:rsidRDefault="0040261A" w:rsidP="00C237BD">
      <w:pPr>
        <w:widowControl w:val="0"/>
        <w:autoSpaceDE w:val="0"/>
        <w:autoSpaceDN w:val="0"/>
        <w:adjustRightInd w:val="0"/>
        <w:spacing w:after="0" w:line="239" w:lineRule="auto"/>
        <w:ind w:left="360" w:right="720"/>
        <w:rPr>
          <w:rFonts w:cstheme="minorHAnsi"/>
          <w:i/>
        </w:rPr>
      </w:pPr>
      <w:bookmarkStart w:id="0" w:name="top"/>
      <w:bookmarkEnd w:id="0"/>
      <w:r w:rsidRPr="00852F31">
        <w:rPr>
          <w:rFonts w:cstheme="minorHAnsi"/>
          <w:lang w:val="en"/>
        </w:rPr>
        <w:t>Investigators and research staff are responsible for reporting information concerning the approved research to the IRB in a timely fashion, understanding and adhering to the reporting guidance provided by the IRB, and not implementing any changes to the research prior to IRB approval of the change via an amendment application</w:t>
      </w:r>
      <w:r w:rsidR="00F37745">
        <w:rPr>
          <w:rFonts w:cstheme="minorHAnsi"/>
          <w:lang w:val="en"/>
        </w:rPr>
        <w:t>.</w:t>
      </w:r>
      <w:r w:rsidR="00D067AE">
        <w:rPr>
          <w:rFonts w:cstheme="minorHAnsi"/>
          <w:lang w:val="en"/>
        </w:rPr>
        <w:t xml:space="preserve"> </w:t>
      </w:r>
      <w:r w:rsidRPr="00852F31">
        <w:rPr>
          <w:rFonts w:cstheme="minorHAnsi"/>
          <w:lang w:val="en"/>
        </w:rPr>
        <w:t>This includes all information with the potential to impact the risk or benefit assessments of the research</w:t>
      </w:r>
      <w:r w:rsidRPr="00852F31">
        <w:rPr>
          <w:rFonts w:ascii="Helvetica" w:hAnsi="Helvetica" w:cs="Helvetica"/>
          <w:lang w:val="en"/>
        </w:rPr>
        <w:t>.</w:t>
      </w:r>
    </w:p>
    <w:p w14:paraId="4B6EBC25" w14:textId="62661253" w:rsidR="00057C61" w:rsidRDefault="00D76F19" w:rsidP="00C237BD">
      <w:pPr>
        <w:widowControl w:val="0"/>
        <w:autoSpaceDE w:val="0"/>
        <w:autoSpaceDN w:val="0"/>
        <w:adjustRightInd w:val="0"/>
        <w:spacing w:after="0" w:line="239" w:lineRule="auto"/>
        <w:ind w:left="360" w:right="720"/>
        <w:rPr>
          <w:rFonts w:cs="Calibri"/>
          <w:b/>
        </w:rPr>
      </w:pPr>
      <w:r w:rsidRPr="00B9043B">
        <w:rPr>
          <w:rFonts w:cs="Calibri"/>
          <w:b/>
        </w:rPr>
        <w:t>(MANDATORY LANGUAGE)</w:t>
      </w:r>
    </w:p>
    <w:p w14:paraId="01CB93D4" w14:textId="77777777" w:rsidR="00D76F19" w:rsidRDefault="00D76F19" w:rsidP="00C237BD">
      <w:pPr>
        <w:widowControl w:val="0"/>
        <w:autoSpaceDE w:val="0"/>
        <w:autoSpaceDN w:val="0"/>
        <w:adjustRightInd w:val="0"/>
        <w:spacing w:after="0" w:line="239" w:lineRule="auto"/>
        <w:ind w:left="360" w:right="720"/>
        <w:rPr>
          <w:rFonts w:cs="Calibri"/>
        </w:rPr>
      </w:pPr>
    </w:p>
    <w:p w14:paraId="0C9DE0E1" w14:textId="77777777" w:rsidR="006A4EE1" w:rsidRDefault="006A4EE1" w:rsidP="006A4EE1">
      <w:pPr>
        <w:widowControl w:val="0"/>
        <w:autoSpaceDE w:val="0"/>
        <w:autoSpaceDN w:val="0"/>
        <w:adjustRightInd w:val="0"/>
        <w:spacing w:after="0" w:line="239" w:lineRule="auto"/>
        <w:ind w:left="360" w:right="720"/>
        <w:rPr>
          <w:rFonts w:cs="Calibri"/>
          <w:b/>
        </w:rPr>
      </w:pPr>
      <w:r w:rsidRPr="003071F8">
        <w:rPr>
          <w:rFonts w:cs="Calibri"/>
          <w:b/>
        </w:rPr>
        <w:t>Additional Regulations or Policies</w:t>
      </w:r>
      <w:r w:rsidRPr="003071F8">
        <w:rPr>
          <w:rFonts w:cs="Calibri"/>
          <w:b/>
        </w:rPr>
        <w:tab/>
      </w:r>
      <w:r w:rsidRPr="003071F8">
        <w:rPr>
          <w:rFonts w:cs="Calibri"/>
          <w:b/>
        </w:rPr>
        <w:tab/>
        <w:t xml:space="preserve"> </w:t>
      </w:r>
      <w:sdt>
        <w:sdtPr>
          <w:rPr>
            <w:rFonts w:cs="Calibri"/>
            <w:b/>
          </w:rPr>
          <w:id w:val="1710683029"/>
          <w14:checkbox>
            <w14:checked w14:val="0"/>
            <w14:checkedState w14:val="2612" w14:font="MS Gothic"/>
            <w14:uncheckedState w14:val="2610" w14:font="MS Gothic"/>
          </w14:checkbox>
        </w:sdtPr>
        <w:sdtContent>
          <w:r w:rsidRPr="003071F8">
            <w:rPr>
              <w:rFonts w:ascii="MS Gothic" w:eastAsia="MS Gothic" w:hAnsi="MS Gothic" w:cs="Calibri" w:hint="eastAsia"/>
              <w:b/>
            </w:rPr>
            <w:t>☐</w:t>
          </w:r>
        </w:sdtContent>
      </w:sdt>
      <w:r w:rsidRPr="003071F8">
        <w:rPr>
          <w:rFonts w:cs="Calibri"/>
          <w:b/>
        </w:rPr>
        <w:t xml:space="preserve"> N/A</w:t>
      </w:r>
    </w:p>
    <w:p w14:paraId="0348B2A7" w14:textId="77777777" w:rsidR="006A4EE1" w:rsidRPr="003071F8" w:rsidRDefault="006A4EE1" w:rsidP="006A4EE1">
      <w:pPr>
        <w:widowControl w:val="0"/>
        <w:autoSpaceDE w:val="0"/>
        <w:autoSpaceDN w:val="0"/>
        <w:adjustRightInd w:val="0"/>
        <w:spacing w:after="0" w:line="239" w:lineRule="auto"/>
        <w:ind w:left="360" w:right="720"/>
        <w:rPr>
          <w:rFonts w:cs="Calibri"/>
          <w:b/>
        </w:rPr>
      </w:pPr>
    </w:p>
    <w:p w14:paraId="38FE7A69" w14:textId="57F9E95D" w:rsidR="00BD7873" w:rsidRDefault="00C237BD" w:rsidP="00BD7873">
      <w:pPr>
        <w:widowControl w:val="0"/>
        <w:autoSpaceDE w:val="0"/>
        <w:autoSpaceDN w:val="0"/>
        <w:adjustRightInd w:val="0"/>
        <w:spacing w:after="0"/>
        <w:ind w:left="360" w:right="720"/>
        <w:rPr>
          <w:rFonts w:cs="Calibri"/>
          <w:i/>
          <w:color w:val="00B0F0"/>
        </w:rPr>
      </w:pPr>
      <w:r w:rsidRPr="00F1615E">
        <w:rPr>
          <w:rFonts w:cs="Calibri"/>
          <w:i/>
          <w:color w:val="00B0F0"/>
        </w:rPr>
        <w:t>[Optional:</w:t>
      </w:r>
      <w:r>
        <w:rPr>
          <w:rFonts w:cs="Calibri"/>
          <w:i/>
          <w:color w:val="00B0F0"/>
        </w:rPr>
        <w:t xml:space="preserve"> I</w:t>
      </w:r>
      <w:r w:rsidRPr="00F1615E">
        <w:rPr>
          <w:rFonts w:cs="Calibri"/>
          <w:i/>
          <w:color w:val="00B0F0"/>
        </w:rPr>
        <w:t xml:space="preserve">nsert any additional project, department, sponsor, institution, </w:t>
      </w:r>
      <w:r w:rsidR="005221F3" w:rsidRPr="00F1615E">
        <w:rPr>
          <w:rFonts w:cs="Calibri"/>
          <w:i/>
          <w:color w:val="00B0F0"/>
        </w:rPr>
        <w:t>state,</w:t>
      </w:r>
      <w:r w:rsidRPr="00F1615E">
        <w:rPr>
          <w:rFonts w:cs="Calibri"/>
          <w:i/>
          <w:color w:val="00B0F0"/>
        </w:rPr>
        <w:t xml:space="preserve"> or federal policies that apply]</w:t>
      </w:r>
    </w:p>
    <w:p w14:paraId="2A4E7718" w14:textId="77777777" w:rsidR="00A75EE7" w:rsidRDefault="00A75EE7" w:rsidP="002004A3">
      <w:pPr>
        <w:spacing w:after="0"/>
        <w:rPr>
          <w:rFonts w:ascii="Calibri" w:eastAsia="Calibri" w:hAnsi="Calibri" w:cs="Calibri"/>
          <w:b/>
          <w:bCs/>
          <w:spacing w:val="-2"/>
        </w:rPr>
      </w:pPr>
    </w:p>
    <w:p w14:paraId="2AF121F1" w14:textId="6F391F7E" w:rsidR="002004A3" w:rsidRPr="00BD7873" w:rsidRDefault="002004A3" w:rsidP="002004A3">
      <w:pPr>
        <w:pStyle w:val="ListParagraph"/>
        <w:numPr>
          <w:ilvl w:val="0"/>
          <w:numId w:val="17"/>
        </w:numPr>
        <w:spacing w:after="0"/>
        <w:ind w:left="360" w:right="-20"/>
        <w:rPr>
          <w:rFonts w:ascii="Calibri" w:eastAsia="Calibri" w:hAnsi="Calibri" w:cs="Calibri"/>
          <w:b/>
          <w:bCs/>
          <w:spacing w:val="-2"/>
        </w:rPr>
      </w:pPr>
      <w:r>
        <w:rPr>
          <w:rFonts w:ascii="Calibri" w:eastAsia="Calibri" w:hAnsi="Calibri" w:cs="Calibri"/>
          <w:b/>
          <w:bCs/>
          <w:spacing w:val="-1"/>
        </w:rPr>
        <w:t>DEFINITIONS</w:t>
      </w:r>
    </w:p>
    <w:p w14:paraId="3973CFA1" w14:textId="77777777" w:rsidR="002004A3" w:rsidRDefault="002004A3" w:rsidP="002004A3">
      <w:pPr>
        <w:spacing w:after="0"/>
        <w:rPr>
          <w:rFonts w:eastAsia="Calibri" w:cstheme="minorHAnsi"/>
          <w:spacing w:val="-1"/>
        </w:rPr>
      </w:pPr>
    </w:p>
    <w:p w14:paraId="40BB36F9" w14:textId="5F4EA261" w:rsidR="000D712A" w:rsidRPr="00852F31" w:rsidRDefault="008955BD" w:rsidP="00C66B9D">
      <w:pPr>
        <w:spacing w:after="0"/>
        <w:ind w:left="360"/>
        <w:rPr>
          <w:rFonts w:cstheme="minorHAnsi"/>
        </w:rPr>
      </w:pPr>
      <w:r>
        <w:rPr>
          <w:rFonts w:eastAsia="Calibri" w:cstheme="minorHAnsi"/>
          <w:spacing w:val="-1"/>
        </w:rPr>
        <w:t xml:space="preserve">ADVERSE EVENT </w:t>
      </w:r>
      <w:r w:rsidR="00BB2A71" w:rsidRPr="008955BD">
        <w:rPr>
          <w:rFonts w:eastAsia="Calibri" w:cstheme="minorHAnsi"/>
          <w:spacing w:val="-1"/>
        </w:rPr>
        <w:t>(</w:t>
      </w:r>
      <w:r w:rsidR="00BB2A71" w:rsidRPr="00852F31">
        <w:rPr>
          <w:rFonts w:eastAsia="Calibri" w:cstheme="minorHAnsi"/>
          <w:spacing w:val="-1"/>
        </w:rPr>
        <w:t>AE)</w:t>
      </w:r>
      <w:r w:rsidR="00B06676" w:rsidRPr="00852F31">
        <w:rPr>
          <w:rFonts w:eastAsia="Calibri" w:cstheme="minorHAnsi"/>
          <w:spacing w:val="-1"/>
        </w:rPr>
        <w:t xml:space="preserve">: </w:t>
      </w:r>
      <w:r w:rsidR="000D712A" w:rsidRPr="00852F31">
        <w:rPr>
          <w:rFonts w:cstheme="minorHAnsi"/>
        </w:rPr>
        <w:t>Any experience or abnormal finding that has taken place during the course of a research project and was harmful to the subject participating in the research, or increased the risks of harm from the research, or had an unfavorable impact on the risk/benefit ratio. The event may or may not be caused by an intervention (e.g., headache following spinal tap, death from the underlying disease, car collision). Adverse Events also include psychological, social, emotional, and f</w:t>
      </w:r>
      <w:r w:rsidR="00617689">
        <w:rPr>
          <w:rFonts w:cstheme="minorHAnsi"/>
        </w:rPr>
        <w:t>inancial harms.</w:t>
      </w:r>
    </w:p>
    <w:p w14:paraId="22802CF4" w14:textId="190D0CBD" w:rsidR="00534EA8" w:rsidRPr="00852F31" w:rsidRDefault="00534EA8" w:rsidP="00852F31">
      <w:pPr>
        <w:spacing w:after="0"/>
        <w:rPr>
          <w:rFonts w:eastAsia="Calibri" w:cstheme="minorHAnsi"/>
          <w:spacing w:val="-1"/>
        </w:rPr>
      </w:pPr>
    </w:p>
    <w:p w14:paraId="54F3A403" w14:textId="77777777" w:rsidR="003C4EC2" w:rsidRPr="00B210E6" w:rsidRDefault="003C4EC2" w:rsidP="003C4EC2">
      <w:pPr>
        <w:shd w:val="clear" w:color="auto" w:fill="FFFFFF"/>
        <w:spacing w:after="0"/>
        <w:ind w:left="360"/>
        <w:rPr>
          <w:rFonts w:cstheme="minorHAnsi"/>
        </w:rPr>
      </w:pPr>
      <w:r w:rsidRPr="00B210E6">
        <w:rPr>
          <w:rFonts w:eastAsia="Times New Roman" w:cstheme="minorHAnsi"/>
          <w:iCs/>
          <w:lang w:val="en"/>
        </w:rPr>
        <w:t xml:space="preserve">ASSENT: </w:t>
      </w:r>
      <w:r w:rsidRPr="00B210E6">
        <w:rPr>
          <w:rFonts w:cstheme="minorHAnsi"/>
        </w:rPr>
        <w:t>Agreement to participate in proposed research, given by an individual not competent to give legally valid informed consent (e.g., a child or mentally limited person).</w:t>
      </w:r>
    </w:p>
    <w:p w14:paraId="21E7DD69" w14:textId="77777777" w:rsidR="003C4EC2" w:rsidRPr="00BC1A84" w:rsidRDefault="003C4EC2" w:rsidP="003C4EC2">
      <w:pPr>
        <w:shd w:val="clear" w:color="auto" w:fill="FFFFFF"/>
        <w:spacing w:after="0"/>
        <w:ind w:left="360"/>
        <w:rPr>
          <w:rFonts w:eastAsia="Times New Roman" w:cstheme="minorHAnsi"/>
          <w:lang w:val="en"/>
        </w:rPr>
      </w:pPr>
      <w:r w:rsidRPr="00B210E6">
        <w:rPr>
          <w:rFonts w:ascii="Helvetica" w:hAnsi="Helvetica" w:cs="Helvetica"/>
        </w:rPr>
        <w:t xml:space="preserve"> </w:t>
      </w:r>
    </w:p>
    <w:p w14:paraId="5725C236" w14:textId="77777777" w:rsidR="003C4EC2" w:rsidRPr="00B210E6" w:rsidRDefault="003C4EC2" w:rsidP="003C4EC2">
      <w:pPr>
        <w:pStyle w:val="ListParagraph"/>
        <w:numPr>
          <w:ilvl w:val="0"/>
          <w:numId w:val="12"/>
        </w:numPr>
        <w:shd w:val="clear" w:color="auto" w:fill="FFFFFF"/>
        <w:spacing w:after="0"/>
        <w:rPr>
          <w:rFonts w:eastAsia="Times New Roman" w:cstheme="minorHAnsi"/>
          <w:lang w:val="en"/>
        </w:rPr>
      </w:pPr>
      <w:r w:rsidRPr="00B210E6">
        <w:rPr>
          <w:rFonts w:eastAsia="Times New Roman" w:cstheme="minorHAnsi"/>
        </w:rPr>
        <w:t>Assent means a child's affirmative agreement (verbal or written) to participate in a clinical investigation. Children age 10 and up are generally able to provide their assent.</w:t>
      </w:r>
    </w:p>
    <w:p w14:paraId="5E986CE1" w14:textId="77777777" w:rsidR="003C4EC2" w:rsidRPr="00B210E6" w:rsidRDefault="003C4EC2" w:rsidP="003C4EC2">
      <w:pPr>
        <w:shd w:val="clear" w:color="auto" w:fill="FFFFFF"/>
        <w:spacing w:after="0"/>
        <w:ind w:left="360"/>
        <w:rPr>
          <w:rFonts w:eastAsia="Times New Roman" w:cstheme="minorHAnsi"/>
          <w:lang w:val="en"/>
        </w:rPr>
      </w:pPr>
    </w:p>
    <w:p w14:paraId="1895D6B9" w14:textId="52D74997" w:rsidR="003C4EC2" w:rsidRPr="0055379F" w:rsidRDefault="003C4EC2" w:rsidP="003C4EC2">
      <w:pPr>
        <w:pStyle w:val="ListParagraph"/>
        <w:numPr>
          <w:ilvl w:val="0"/>
          <w:numId w:val="12"/>
        </w:numPr>
        <w:shd w:val="clear" w:color="auto" w:fill="FFFFFF"/>
        <w:spacing w:after="0"/>
        <w:rPr>
          <w:rFonts w:eastAsia="Times New Roman" w:cstheme="minorHAnsi"/>
          <w:lang w:val="en"/>
        </w:rPr>
      </w:pPr>
      <w:r w:rsidRPr="00B210E6">
        <w:rPr>
          <w:rFonts w:eastAsia="Times New Roman" w:cstheme="minorHAnsi"/>
        </w:rPr>
        <w:t>Assent is an adult's affirmative agreement (verbal or written) to participate in a clinical investigation. Adults may be assented (instead of consent) if they have a cognitive disability rendering them unable to consent for themselves</w:t>
      </w:r>
      <w:r w:rsidRPr="0055379F">
        <w:rPr>
          <w:rFonts w:eastAsia="Times New Roman" w:cstheme="minorHAnsi"/>
          <w:color w:val="333333"/>
        </w:rPr>
        <w:t>.</w:t>
      </w:r>
      <w:r w:rsidRPr="0055379F">
        <w:rPr>
          <w:rFonts w:eastAsia="Times New Roman" w:cstheme="minorHAnsi"/>
          <w:lang w:val="en"/>
        </w:rPr>
        <w:t xml:space="preserve"> </w:t>
      </w:r>
    </w:p>
    <w:p w14:paraId="475B28A9" w14:textId="77777777" w:rsidR="003C4EC2" w:rsidRPr="003638B7" w:rsidRDefault="003C4EC2" w:rsidP="003C4EC2">
      <w:pPr>
        <w:spacing w:after="0"/>
        <w:ind w:left="360"/>
        <w:rPr>
          <w:rFonts w:cstheme="minorHAnsi"/>
          <w:color w:val="333333"/>
          <w:lang w:val="en"/>
        </w:rPr>
      </w:pPr>
    </w:p>
    <w:p w14:paraId="36BCEFA5" w14:textId="77777777" w:rsidR="00D754AD" w:rsidRPr="00D754AD" w:rsidRDefault="00351417" w:rsidP="00D754AD">
      <w:pPr>
        <w:spacing w:after="0"/>
        <w:ind w:left="360"/>
        <w:rPr>
          <w:rFonts w:eastAsia="Times New Roman" w:cstheme="minorHAnsi"/>
        </w:rPr>
      </w:pPr>
      <w:r w:rsidRPr="00D754AD">
        <w:rPr>
          <w:rFonts w:eastAsia="Times New Roman" w:cstheme="minorHAnsi"/>
        </w:rPr>
        <w:t>BIOLOGIC:</w:t>
      </w:r>
      <w:r w:rsidR="00571080" w:rsidRPr="00D754AD">
        <w:rPr>
          <w:rFonts w:eastAsia="Times New Roman" w:cstheme="minorHAnsi"/>
        </w:rPr>
        <w:t xml:space="preserve"> A biological product subject to licensure under the Public </w:t>
      </w:r>
      <w:r w:rsidR="002702AE" w:rsidRPr="00D754AD">
        <w:rPr>
          <w:rFonts w:eastAsia="Times New Roman" w:cstheme="minorHAnsi"/>
        </w:rPr>
        <w:t xml:space="preserve">Health Service Act is any virus, </w:t>
      </w:r>
      <w:r w:rsidR="00571080" w:rsidRPr="00D754AD">
        <w:rPr>
          <w:rFonts w:eastAsia="Times New Roman" w:cstheme="minorHAnsi"/>
        </w:rPr>
        <w:t>therapeutic serum, toxin, antitoxin, vaccine, blood, blood component or derivative, allergenic product, or analogous product, applicable to the prevention, treatment or cure of diseases or injuries to humans. Examples include, but are not limited to, bacterial and viral vaccines, human blood and plasma and their derivatives, and certain pro</w:t>
      </w:r>
      <w:r w:rsidR="00637ABB" w:rsidRPr="00D754AD">
        <w:rPr>
          <w:rFonts w:eastAsia="Times New Roman" w:cstheme="minorHAnsi"/>
        </w:rPr>
        <w:t xml:space="preserve">ducts produced by biotechnology; </w:t>
      </w:r>
      <w:r w:rsidR="00321F65" w:rsidRPr="00D754AD">
        <w:rPr>
          <w:rFonts w:eastAsia="Times New Roman" w:cstheme="minorHAnsi"/>
        </w:rPr>
        <w:t>a</w:t>
      </w:r>
      <w:r w:rsidR="00571080" w:rsidRPr="00D754AD">
        <w:rPr>
          <w:rFonts w:eastAsia="Times New Roman" w:cstheme="minorHAnsi"/>
        </w:rPr>
        <w:t>ny therapeutic serum, toxin, antitoxin, or analogous microbial product applicable to the prevention, treatment, or cure of diseases or injuries</w:t>
      </w:r>
      <w:r w:rsidR="00617689" w:rsidRPr="00D754AD">
        <w:rPr>
          <w:rFonts w:eastAsia="Times New Roman" w:cstheme="minorHAnsi"/>
        </w:rPr>
        <w:t>.</w:t>
      </w:r>
      <w:r w:rsidR="00C7098E" w:rsidRPr="0046550F">
        <w:rPr>
          <w:rFonts w:eastAsia="Times New Roman" w:cstheme="minorHAnsi"/>
        </w:rPr>
        <w:t xml:space="preserve"> </w:t>
      </w:r>
      <w:r w:rsidR="00D754AD" w:rsidRPr="00D754AD">
        <w:rPr>
          <w:rFonts w:eastAsia="Times New Roman" w:cstheme="minorHAnsi"/>
        </w:rPr>
        <w:t>(IRB definition)</w:t>
      </w:r>
    </w:p>
    <w:p w14:paraId="09425B8B" w14:textId="77777777" w:rsidR="00D754AD" w:rsidRPr="00C95ED1" w:rsidRDefault="00D754AD" w:rsidP="00D754AD">
      <w:pPr>
        <w:spacing w:after="0"/>
        <w:contextualSpacing/>
        <w:jc w:val="both"/>
        <w:rPr>
          <w:rFonts w:eastAsiaTheme="minorEastAsia" w:hAnsi="Calibri"/>
          <w:kern w:val="24"/>
          <w:position w:val="1"/>
        </w:rPr>
      </w:pPr>
    </w:p>
    <w:p w14:paraId="7E8BE712" w14:textId="51BEABBA" w:rsidR="00571080" w:rsidRPr="004549A3" w:rsidRDefault="00571080" w:rsidP="004549A3">
      <w:pPr>
        <w:spacing w:after="0"/>
        <w:ind w:left="360"/>
        <w:rPr>
          <w:rFonts w:eastAsia="Times New Roman" w:cstheme="minorHAnsi"/>
        </w:rPr>
      </w:pPr>
    </w:p>
    <w:p w14:paraId="76BA47CB" w14:textId="77777777" w:rsidR="00351417" w:rsidRDefault="00351417" w:rsidP="00852F31">
      <w:pPr>
        <w:spacing w:after="0"/>
        <w:contextualSpacing/>
        <w:jc w:val="both"/>
        <w:rPr>
          <w:rFonts w:eastAsiaTheme="minorEastAsia" w:hAnsi="Calibri"/>
          <w:kern w:val="24"/>
          <w:position w:val="1"/>
        </w:rPr>
      </w:pPr>
    </w:p>
    <w:p w14:paraId="6F2980BC" w14:textId="21EA58A0" w:rsidR="00534EA8" w:rsidRPr="006165E9" w:rsidRDefault="00D067AE" w:rsidP="006165E9">
      <w:pPr>
        <w:spacing w:after="0"/>
        <w:ind w:left="360"/>
        <w:contextualSpacing/>
        <w:rPr>
          <w:rFonts w:ascii="Times New Roman" w:eastAsia="Times New Roman" w:hAnsi="Times New Roman" w:cs="Times New Roman"/>
        </w:rPr>
      </w:pPr>
      <w:r>
        <w:rPr>
          <w:rFonts w:eastAsiaTheme="minorEastAsia" w:hAnsi="Calibri"/>
          <w:kern w:val="24"/>
          <w:position w:val="1"/>
        </w:rPr>
        <w:lastRenderedPageBreak/>
        <w:t>CENTRAL INSTITUTION</w:t>
      </w:r>
      <w:r w:rsidR="00534EA8">
        <w:rPr>
          <w:rFonts w:eastAsiaTheme="minorEastAsia" w:hAnsi="Calibri"/>
          <w:kern w:val="24"/>
          <w:position w:val="1"/>
        </w:rPr>
        <w:t>AL REVIEW BOARD (CIRB)</w:t>
      </w:r>
      <w:r w:rsidR="0033580C">
        <w:rPr>
          <w:rFonts w:eastAsiaTheme="minorEastAsia" w:hAnsi="Calibri"/>
          <w:kern w:val="24"/>
          <w:position w:val="1"/>
        </w:rPr>
        <w:t xml:space="preserve">: </w:t>
      </w:r>
      <w:r w:rsidR="00534EA8" w:rsidRPr="006165E9">
        <w:rPr>
          <w:rFonts w:eastAsiaTheme="minorEastAsia" w:hAnsi="Calibri"/>
          <w:kern w:val="24"/>
          <w:position w:val="1"/>
        </w:rPr>
        <w:t>A single IRB that provides regulatory and ethical review services for multiple sites participating in a research study</w:t>
      </w:r>
      <w:r w:rsidR="00617689">
        <w:rPr>
          <w:rFonts w:eastAsiaTheme="minorEastAsia" w:hAnsi="Calibri"/>
          <w:kern w:val="24"/>
          <w:position w:val="1"/>
        </w:rPr>
        <w:t>.</w:t>
      </w:r>
    </w:p>
    <w:p w14:paraId="03358E0A" w14:textId="037BE9E4" w:rsidR="00534EA8" w:rsidRDefault="00534EA8" w:rsidP="00C82F36">
      <w:pPr>
        <w:spacing w:after="0"/>
        <w:rPr>
          <w:color w:val="333333"/>
          <w:lang w:val="en"/>
        </w:rPr>
      </w:pPr>
    </w:p>
    <w:p w14:paraId="71152513" w14:textId="297A7F8F" w:rsidR="00EB74ED" w:rsidRDefault="00A1228F" w:rsidP="00424AB3">
      <w:pPr>
        <w:spacing w:after="0"/>
        <w:ind w:left="360"/>
        <w:rPr>
          <w:rStyle w:val="Hyperlink"/>
          <w:rFonts w:cstheme="minorHAnsi"/>
          <w:color w:val="auto"/>
        </w:rPr>
      </w:pPr>
      <w:r w:rsidRPr="00F0244F">
        <w:rPr>
          <w:rFonts w:cstheme="minorHAnsi"/>
        </w:rPr>
        <w:t xml:space="preserve">CONTINUING REVIEW: </w:t>
      </w:r>
      <w:r w:rsidR="00023914" w:rsidRPr="00F0244F">
        <w:rPr>
          <w:rFonts w:cstheme="minorHAnsi"/>
          <w:shd w:val="clear" w:color="auto" w:fill="FFFFFF"/>
        </w:rPr>
        <w:t>A</w:t>
      </w:r>
      <w:r w:rsidR="00EB74ED" w:rsidRPr="00F0244F">
        <w:rPr>
          <w:rFonts w:cstheme="minorHAnsi"/>
          <w:shd w:val="clear" w:color="auto" w:fill="FFFFFF"/>
        </w:rPr>
        <w:t>n IRB shall conduct continuing review</w:t>
      </w:r>
      <w:r w:rsidR="00023914" w:rsidRPr="00F0244F">
        <w:rPr>
          <w:rFonts w:cstheme="minorHAnsi"/>
          <w:shd w:val="clear" w:color="auto" w:fill="FFFFFF"/>
        </w:rPr>
        <w:t xml:space="preserve"> </w:t>
      </w:r>
      <w:r w:rsidR="00EB74ED" w:rsidRPr="00F0244F">
        <w:rPr>
          <w:rFonts w:cstheme="minorHAnsi"/>
          <w:shd w:val="clear" w:color="auto" w:fill="FFFFFF"/>
        </w:rPr>
        <w:t>at intervals appropriate to the degree of risk, but not less than once per yea</w:t>
      </w:r>
      <w:r w:rsidR="00424AB3" w:rsidRPr="00F0244F">
        <w:rPr>
          <w:rFonts w:cstheme="minorHAnsi"/>
          <w:shd w:val="clear" w:color="auto" w:fill="FFFFFF"/>
        </w:rPr>
        <w:t>r.</w:t>
      </w:r>
      <w:r w:rsidR="00EB74ED" w:rsidRPr="00F0244F">
        <w:rPr>
          <w:rFonts w:cstheme="minorHAnsi"/>
          <w:shd w:val="clear" w:color="auto" w:fill="FFFFFF"/>
        </w:rPr>
        <w:t xml:space="preserve"> Continuing review must be substantive and meaningful. Review by the convened IRB, with recorded vote, is required unless the research is otherwise appropriate for expedited review under Section 46.110. Also known as a Scheduled Continuing Review (SCR).</w:t>
      </w:r>
      <w:r w:rsidR="00424AB3" w:rsidRPr="00F0244F">
        <w:rPr>
          <w:rFonts w:cstheme="minorHAnsi"/>
        </w:rPr>
        <w:t xml:space="preserve"> </w:t>
      </w:r>
      <w:r w:rsidR="00EB74ED" w:rsidRPr="00F0244F">
        <w:rPr>
          <w:rFonts w:cstheme="minorHAnsi"/>
        </w:rPr>
        <w:t>However, under the common rule as of 1/19/2018 new research projects that qualify may not need to have annual reviews</w:t>
      </w:r>
      <w:r w:rsidR="005221F3" w:rsidRPr="00F0244F">
        <w:rPr>
          <w:rFonts w:cstheme="minorHAnsi"/>
        </w:rPr>
        <w:t xml:space="preserve">. </w:t>
      </w:r>
      <w:r w:rsidR="00EB74ED" w:rsidRPr="00F0244F">
        <w:rPr>
          <w:rFonts w:cstheme="minorHAnsi"/>
        </w:rPr>
        <w:t xml:space="preserve">Please see the UM IRB U-Mic regarding this @ </w:t>
      </w:r>
      <w:hyperlink r:id="rId11" w:history="1">
        <w:r w:rsidR="00EB74ED" w:rsidRPr="00F0244F">
          <w:rPr>
            <w:rStyle w:val="Hyperlink"/>
            <w:rFonts w:cstheme="minorHAnsi"/>
            <w:color w:val="auto"/>
          </w:rPr>
          <w:t>res_irbmed_continuing-changes.pptx (live.com)</w:t>
        </w:r>
      </w:hyperlink>
      <w:r w:rsidR="00EB74ED" w:rsidRPr="00F0244F">
        <w:rPr>
          <w:rFonts w:cstheme="minorHAnsi"/>
        </w:rPr>
        <w:t xml:space="preserve"> or the common rule  </w:t>
      </w:r>
      <w:hyperlink r:id="rId12" w:history="1">
        <w:r w:rsidR="00EB74ED" w:rsidRPr="00F0244F">
          <w:rPr>
            <w:rStyle w:val="Hyperlink"/>
            <w:rFonts w:cstheme="minorHAnsi"/>
            <w:color w:val="auto"/>
          </w:rPr>
          <w:t>2017-01058.pdf (govinfo.gov)</w:t>
        </w:r>
      </w:hyperlink>
    </w:p>
    <w:p w14:paraId="78444752" w14:textId="3739D6CE" w:rsidR="000C0E7F" w:rsidRPr="000C0E7F" w:rsidRDefault="000C0E7F" w:rsidP="00424AB3">
      <w:pPr>
        <w:spacing w:after="0"/>
        <w:ind w:left="360"/>
        <w:rPr>
          <w:rStyle w:val="Hyperlink"/>
          <w:rFonts w:cstheme="minorHAnsi"/>
          <w:color w:val="auto"/>
        </w:rPr>
      </w:pPr>
      <w:r w:rsidRPr="00C95ED1">
        <w:rPr>
          <w:rFonts w:cstheme="minorHAnsi"/>
          <w:shd w:val="clear" w:color="auto" w:fill="FFFFFF"/>
        </w:rPr>
        <w:t>(</w:t>
      </w:r>
      <w:r w:rsidRPr="00C95ED1">
        <w:rPr>
          <w:rFonts w:cstheme="minorHAnsi"/>
          <w:shd w:val="clear" w:color="auto" w:fill="FFFFFF"/>
        </w:rPr>
        <w:t>DHHS Regulations, 45 CFR 46</w:t>
      </w:r>
      <w:r w:rsidRPr="00C95ED1">
        <w:rPr>
          <w:rFonts w:cstheme="minorHAnsi"/>
          <w:shd w:val="clear" w:color="auto" w:fill="FFFFFF"/>
        </w:rPr>
        <w:t>)</w:t>
      </w:r>
    </w:p>
    <w:p w14:paraId="5BC7CFC2" w14:textId="77777777" w:rsidR="00F0244F" w:rsidRPr="00EB74ED" w:rsidRDefault="00F0244F" w:rsidP="00424AB3">
      <w:pPr>
        <w:spacing w:after="0"/>
        <w:ind w:left="360"/>
        <w:rPr>
          <w:rFonts w:cstheme="minorHAnsi"/>
        </w:rPr>
      </w:pPr>
    </w:p>
    <w:p w14:paraId="47BE2A48" w14:textId="57E0AC5A" w:rsidR="0033580C" w:rsidRDefault="0033580C" w:rsidP="00EB74ED">
      <w:pPr>
        <w:spacing w:after="0"/>
        <w:ind w:left="360"/>
        <w:rPr>
          <w:rFonts w:cstheme="minorHAnsi"/>
        </w:rPr>
      </w:pPr>
      <w:r w:rsidRPr="00B035A0">
        <w:rPr>
          <w:rFonts w:cstheme="minorHAnsi"/>
        </w:rPr>
        <w:t>e</w:t>
      </w:r>
      <w:r w:rsidRPr="00B035A0">
        <w:rPr>
          <w:rFonts w:cstheme="minorHAnsi"/>
          <w:caps/>
        </w:rPr>
        <w:t>Research Regulatory Management</w:t>
      </w:r>
      <w:r w:rsidRPr="0033580C">
        <w:rPr>
          <w:rFonts w:cstheme="minorHAnsi"/>
        </w:rPr>
        <w:t xml:space="preserve"> (eRRM)</w:t>
      </w:r>
      <w:r>
        <w:rPr>
          <w:rFonts w:cstheme="minorHAnsi"/>
        </w:rPr>
        <w:t xml:space="preserve">: </w:t>
      </w:r>
      <w:r w:rsidRPr="0033580C">
        <w:rPr>
          <w:rFonts w:cstheme="minorHAnsi"/>
        </w:rPr>
        <w:t>eRRM is the web-based system that centralizes the review and approval process for Human Subjects Research Applications and IBC Biosafety Registrations.</w:t>
      </w:r>
    </w:p>
    <w:p w14:paraId="2CDABCCC" w14:textId="55E8A29D" w:rsidR="00C43220" w:rsidRPr="00C95ED1" w:rsidRDefault="00A1228F" w:rsidP="00C95ED1">
      <w:pPr>
        <w:pStyle w:val="pf0"/>
        <w:ind w:left="360"/>
        <w:rPr>
          <w:rFonts w:asciiTheme="minorHAnsi" w:hAnsiTheme="minorHAnsi" w:cstheme="minorHAnsi"/>
          <w:sz w:val="22"/>
          <w:szCs w:val="22"/>
        </w:rPr>
      </w:pPr>
      <w:r w:rsidRPr="00C95ED1">
        <w:rPr>
          <w:rFonts w:asciiTheme="minorHAnsi" w:hAnsiTheme="minorHAnsi" w:cstheme="minorHAnsi"/>
          <w:sz w:val="22"/>
          <w:szCs w:val="22"/>
        </w:rPr>
        <w:t>INFORMED CONSENT (IC):</w:t>
      </w:r>
      <w:r w:rsidRPr="00C95ED1">
        <w:rPr>
          <w:rFonts w:asciiTheme="minorHAnsi" w:hAnsiTheme="minorHAnsi" w:cstheme="minorHAnsi"/>
          <w:b/>
          <w:sz w:val="22"/>
          <w:szCs w:val="22"/>
        </w:rPr>
        <w:t xml:space="preserve"> </w:t>
      </w:r>
      <w:r w:rsidR="00C43220" w:rsidRPr="00C95ED1">
        <w:rPr>
          <w:rStyle w:val="cf01"/>
          <w:rFonts w:asciiTheme="minorHAnsi" w:hAnsiTheme="minorHAnsi" w:cstheme="minorHAnsi"/>
          <w:sz w:val="22"/>
          <w:szCs w:val="22"/>
        </w:rPr>
        <w:t>A process by which a subject voluntarily confirms his or her willingness to participate in a particular trial, after having been informed of all aspects of the trial that are relevant to the subject’s decision to participate. Informed consent is documented by means of a written, signed, and dated informed consent form</w:t>
      </w:r>
      <w:r w:rsidR="00547C30">
        <w:rPr>
          <w:rStyle w:val="cf01"/>
          <w:rFonts w:asciiTheme="minorHAnsi" w:hAnsiTheme="minorHAnsi" w:cstheme="minorHAnsi"/>
          <w:sz w:val="22"/>
          <w:szCs w:val="22"/>
        </w:rPr>
        <w:t>.</w:t>
      </w:r>
    </w:p>
    <w:p w14:paraId="1337797A" w14:textId="4E2B03CA" w:rsidR="00CF4CB1" w:rsidRPr="00CF4CB1" w:rsidRDefault="00CF4CB1" w:rsidP="00CF4CB1">
      <w:pPr>
        <w:spacing w:after="0"/>
        <w:ind w:left="360"/>
        <w:rPr>
          <w:rFonts w:cstheme="minorHAnsi"/>
        </w:rPr>
      </w:pPr>
      <w:r w:rsidRPr="00CF4CB1">
        <w:rPr>
          <w:rFonts w:cstheme="minorHAnsi"/>
        </w:rPr>
        <w:t xml:space="preserve">INTERNATIONAL COUNCIL ON HARMONISATION (ICH): A joint initiative involving both regulators and research-based industry representatives of the European Union, </w:t>
      </w:r>
      <w:r w:rsidR="005221F3" w:rsidRPr="00CF4CB1">
        <w:rPr>
          <w:rFonts w:cstheme="minorHAnsi"/>
        </w:rPr>
        <w:t>Japan,</w:t>
      </w:r>
      <w:r w:rsidRPr="00CF4CB1">
        <w:rPr>
          <w:rFonts w:cstheme="minorHAnsi"/>
        </w:rPr>
        <w:t xml:space="preserve"> and the USA in scientific and technical discussions of the testing procedures required to assess and ensure the safety, </w:t>
      </w:r>
      <w:r w:rsidR="005221F3" w:rsidRPr="00CF4CB1">
        <w:rPr>
          <w:rFonts w:cstheme="minorHAnsi"/>
        </w:rPr>
        <w:t>quality,</w:t>
      </w:r>
      <w:r w:rsidRPr="00CF4CB1">
        <w:rPr>
          <w:rFonts w:cstheme="minorHAnsi"/>
        </w:rPr>
        <w:t xml:space="preserve"> and efficacy of medicines</w:t>
      </w:r>
      <w:r w:rsidR="00547C30">
        <w:rPr>
          <w:rFonts w:cstheme="minorHAnsi"/>
        </w:rPr>
        <w:t>.</w:t>
      </w:r>
    </w:p>
    <w:p w14:paraId="708FB001" w14:textId="77777777" w:rsidR="00CF4CB1" w:rsidRDefault="00CF4CB1" w:rsidP="003C4EC2">
      <w:pPr>
        <w:spacing w:after="0"/>
        <w:ind w:left="360"/>
        <w:rPr>
          <w:rFonts w:cstheme="minorHAnsi"/>
        </w:rPr>
      </w:pPr>
    </w:p>
    <w:p w14:paraId="7E3ADBA1" w14:textId="77777777" w:rsidR="00AD7706" w:rsidRPr="00C95ED1" w:rsidRDefault="004E0787" w:rsidP="00AD7706">
      <w:pPr>
        <w:spacing w:after="0"/>
        <w:ind w:left="360"/>
        <w:rPr>
          <w:rFonts w:ascii="Calibri" w:hAnsi="Calibri" w:cs="Calibri"/>
          <w:color w:val="333333"/>
          <w:lang w:val="en"/>
        </w:rPr>
      </w:pPr>
      <w:r w:rsidRPr="00C95ED1">
        <w:rPr>
          <w:rFonts w:ascii="Calibri" w:hAnsi="Calibri" w:cs="Calibri"/>
        </w:rPr>
        <w:t>INVESTIGATOR’S BROCHURE</w:t>
      </w:r>
      <w:r w:rsidR="001161B1" w:rsidRPr="00C95ED1">
        <w:rPr>
          <w:rFonts w:ascii="Calibri" w:hAnsi="Calibri" w:cs="Calibri"/>
        </w:rPr>
        <w:t xml:space="preserve"> (IB)</w:t>
      </w:r>
      <w:r w:rsidRPr="00C95ED1">
        <w:rPr>
          <w:rFonts w:ascii="Calibri" w:hAnsi="Calibri" w:cs="Calibri"/>
        </w:rPr>
        <w:t xml:space="preserve">: </w:t>
      </w:r>
      <w:r w:rsidR="00AD7706" w:rsidRPr="00C95ED1">
        <w:rPr>
          <w:rFonts w:ascii="Calibri" w:hAnsi="Calibri" w:cs="Calibri"/>
          <w:color w:val="333333"/>
          <w:lang w:val="en"/>
        </w:rPr>
        <w:t>The Investigator's Brochure is a compilation of the clinical and nonclinical data on the investigational product(s) that are relevant to the study of the product(s) in human subjects. Its purpose is to provide the investigators and others involved in the trial with</w:t>
      </w:r>
      <w:r w:rsidR="00AD7706" w:rsidRPr="00C95ED1">
        <w:rPr>
          <w:rFonts w:ascii="Calibri" w:hAnsi="Calibri" w:cs="Calibri"/>
        </w:rPr>
        <w:t xml:space="preserve"> </w:t>
      </w:r>
      <w:r w:rsidR="00AD7706" w:rsidRPr="00C95ED1">
        <w:rPr>
          <w:rFonts w:ascii="Calibri" w:hAnsi="Calibri" w:cs="Calibri"/>
          <w:color w:val="333333"/>
          <w:lang w:val="en"/>
        </w:rPr>
        <w:t>the information to facilitate their understanding of the rationale for, and their compliance</w:t>
      </w:r>
    </w:p>
    <w:p w14:paraId="3308A9D9" w14:textId="77777777" w:rsidR="00AD7706" w:rsidRPr="00C95ED1" w:rsidRDefault="00AD7706" w:rsidP="00AD7706">
      <w:pPr>
        <w:spacing w:after="0"/>
        <w:ind w:left="360"/>
        <w:rPr>
          <w:rFonts w:ascii="Calibri" w:hAnsi="Calibri" w:cs="Calibri"/>
          <w:color w:val="333333"/>
          <w:lang w:val="en"/>
        </w:rPr>
      </w:pPr>
      <w:r w:rsidRPr="00C95ED1">
        <w:rPr>
          <w:rFonts w:ascii="Calibri" w:hAnsi="Calibri" w:cs="Calibri"/>
          <w:color w:val="333333"/>
          <w:lang w:val="en"/>
        </w:rPr>
        <w:t>with, many key features of the protocol, such as the dose, dose frequency/interval,</w:t>
      </w:r>
    </w:p>
    <w:p w14:paraId="6E68B522" w14:textId="3D46B79C" w:rsidR="00AD7706" w:rsidRPr="00C95ED1" w:rsidRDefault="00AD7706" w:rsidP="00AD7706">
      <w:pPr>
        <w:spacing w:after="0"/>
        <w:ind w:left="360"/>
        <w:rPr>
          <w:rFonts w:ascii="Calibri" w:hAnsi="Calibri" w:cs="Calibri"/>
          <w:color w:val="333333"/>
          <w:lang w:val="en"/>
        </w:rPr>
      </w:pPr>
      <w:r w:rsidRPr="00C95ED1">
        <w:rPr>
          <w:rFonts w:ascii="Calibri" w:hAnsi="Calibri" w:cs="Calibri"/>
          <w:color w:val="333333"/>
          <w:lang w:val="en"/>
        </w:rPr>
        <w:t xml:space="preserve">methods of administration, and safety monitoring procedures. </w:t>
      </w:r>
      <w:r w:rsidRPr="00C95ED1">
        <w:rPr>
          <w:rFonts w:ascii="Calibri" w:hAnsi="Calibri" w:cs="Calibri"/>
          <w:color w:val="333333"/>
          <w:lang w:val="en"/>
        </w:rPr>
        <w:t>(</w:t>
      </w:r>
      <w:r w:rsidRPr="00C95ED1">
        <w:rPr>
          <w:rFonts w:ascii="Calibri" w:hAnsi="Calibri" w:cs="Calibri"/>
          <w:color w:val="333333"/>
          <w:lang w:val="en"/>
        </w:rPr>
        <w:t>ICH</w:t>
      </w:r>
      <w:r w:rsidRPr="00C95ED1">
        <w:rPr>
          <w:rFonts w:ascii="Calibri" w:hAnsi="Calibri" w:cs="Calibri"/>
          <w:color w:val="333333"/>
          <w:lang w:val="en"/>
        </w:rPr>
        <w:t>-</w:t>
      </w:r>
      <w:r w:rsidRPr="00C95ED1">
        <w:rPr>
          <w:rFonts w:ascii="Calibri" w:hAnsi="Calibri" w:cs="Calibri"/>
          <w:color w:val="333333"/>
          <w:lang w:val="en"/>
        </w:rPr>
        <w:t>GCP</w:t>
      </w:r>
      <w:r w:rsidRPr="00C95ED1">
        <w:rPr>
          <w:rFonts w:ascii="Calibri" w:hAnsi="Calibri" w:cs="Calibri"/>
          <w:color w:val="333333"/>
          <w:lang w:val="en"/>
        </w:rPr>
        <w:t xml:space="preserve"> R2 definition)</w:t>
      </w:r>
    </w:p>
    <w:p w14:paraId="4E84B179" w14:textId="77777777" w:rsidR="00977757" w:rsidRDefault="00977757" w:rsidP="00C95ED1">
      <w:pPr>
        <w:spacing w:after="0"/>
      </w:pPr>
    </w:p>
    <w:p w14:paraId="6BA76E92" w14:textId="4A0B95C9" w:rsidR="007B2C68" w:rsidRPr="00852F31" w:rsidRDefault="00C82F36" w:rsidP="00C82F36">
      <w:pPr>
        <w:spacing w:after="0"/>
        <w:ind w:left="360"/>
        <w:rPr>
          <w:rFonts w:cstheme="minorHAnsi"/>
        </w:rPr>
      </w:pPr>
      <w:r w:rsidRPr="00852F31">
        <w:t>OTHER REPORTABLE INFORMATION OR</w:t>
      </w:r>
      <w:r w:rsidR="007B2C68" w:rsidRPr="00852F31">
        <w:t xml:space="preserve"> OCCURRENCE</w:t>
      </w:r>
      <w:r w:rsidR="00C779A0">
        <w:t xml:space="preserve"> </w:t>
      </w:r>
      <w:r w:rsidR="007B2C68" w:rsidRPr="00852F31">
        <w:t xml:space="preserve">(ORIO): </w:t>
      </w:r>
      <w:r w:rsidR="00BE7574" w:rsidRPr="00852F31">
        <w:rPr>
          <w:rFonts w:cstheme="minorHAnsi"/>
        </w:rPr>
        <w:t xml:space="preserve">Any event, </w:t>
      </w:r>
      <w:r w:rsidRPr="00852F31">
        <w:rPr>
          <w:rFonts w:cstheme="minorHAnsi"/>
        </w:rPr>
        <w:t>not an adverse event, that occurs during a clinical research study</w:t>
      </w:r>
      <w:r w:rsidR="00617689">
        <w:rPr>
          <w:rFonts w:cstheme="minorHAnsi"/>
        </w:rPr>
        <w:t>.</w:t>
      </w:r>
    </w:p>
    <w:p w14:paraId="0A7B1824" w14:textId="77777777" w:rsidR="00746218" w:rsidRDefault="00746218" w:rsidP="006165E9">
      <w:pPr>
        <w:spacing w:after="0"/>
        <w:rPr>
          <w:rFonts w:ascii="Calibri" w:eastAsia="Calibri" w:hAnsi="Calibri" w:cs="Calibri"/>
          <w:spacing w:val="-1"/>
        </w:rPr>
      </w:pPr>
    </w:p>
    <w:p w14:paraId="2F59C7F0" w14:textId="70688B75" w:rsidR="00746218" w:rsidRPr="00B80179" w:rsidRDefault="00525924" w:rsidP="00C82F36">
      <w:pPr>
        <w:spacing w:after="0"/>
        <w:ind w:left="360"/>
        <w:rPr>
          <w:rFonts w:cstheme="minorHAnsi"/>
          <w:color w:val="333333"/>
        </w:rPr>
      </w:pPr>
      <w:r w:rsidRPr="00EA6F91">
        <w:rPr>
          <w:rStyle w:val="Strong"/>
          <w:rFonts w:cstheme="minorHAnsi"/>
          <w:b w:val="0"/>
          <w:color w:val="333333"/>
        </w:rPr>
        <w:t>PROTOCOL AMENDMENT</w:t>
      </w:r>
      <w:r w:rsidR="00746218" w:rsidRPr="00EA6F91">
        <w:rPr>
          <w:rStyle w:val="Strong"/>
          <w:rFonts w:cstheme="minorHAnsi"/>
          <w:b w:val="0"/>
          <w:color w:val="333333"/>
        </w:rPr>
        <w:t>:</w:t>
      </w:r>
      <w:r w:rsidR="00746218" w:rsidRPr="00B80179">
        <w:rPr>
          <w:rStyle w:val="Strong"/>
          <w:rFonts w:cstheme="minorHAnsi"/>
          <w:color w:val="333333"/>
        </w:rPr>
        <w:t xml:space="preserve"> </w:t>
      </w:r>
      <w:r w:rsidR="00746218" w:rsidRPr="00B80179">
        <w:rPr>
          <w:rFonts w:cstheme="minorHAnsi"/>
          <w:color w:val="333333"/>
        </w:rPr>
        <w:t>A written description of any change(s) to or formal clarification of a protocol</w:t>
      </w:r>
      <w:r w:rsidR="00617689">
        <w:rPr>
          <w:rFonts w:cstheme="minorHAnsi"/>
          <w:color w:val="333333"/>
        </w:rPr>
        <w:t>.</w:t>
      </w:r>
      <w:r w:rsidR="000444A2">
        <w:rPr>
          <w:rFonts w:cstheme="minorHAnsi"/>
          <w:color w:val="333333"/>
        </w:rPr>
        <w:t xml:space="preserve"> (ICH-GCP R2 definition)</w:t>
      </w:r>
    </w:p>
    <w:p w14:paraId="16AAA9D0" w14:textId="092BA03F" w:rsidR="00A7222E" w:rsidRDefault="00E51DB3">
      <w:pPr>
        <w:spacing w:after="0"/>
        <w:ind w:left="360"/>
        <w:rPr>
          <w:rFonts w:ascii="Calibri" w:eastAsia="Calibri" w:hAnsi="Calibri" w:cs="Calibri"/>
          <w:spacing w:val="-1"/>
        </w:rPr>
      </w:pPr>
      <w:r>
        <w:rPr>
          <w:rFonts w:ascii="Calibri" w:eastAsia="Calibri" w:hAnsi="Calibri" w:cs="Calibri"/>
          <w:spacing w:val="-1"/>
        </w:rPr>
        <w:t xml:space="preserve"> </w:t>
      </w:r>
    </w:p>
    <w:p w14:paraId="1C41D4D9" w14:textId="77777777" w:rsidR="00CB7CE8" w:rsidRPr="00C95ED1" w:rsidRDefault="0040261A" w:rsidP="00C95ED1">
      <w:pPr>
        <w:spacing w:after="0"/>
        <w:ind w:left="360"/>
      </w:pPr>
      <w:r w:rsidRPr="00C95ED1">
        <w:rPr>
          <w:rFonts w:eastAsia="Calibri"/>
          <w:spacing w:val="-1"/>
        </w:rPr>
        <w:t>PROTOCOL DEVIATION</w:t>
      </w:r>
      <w:r w:rsidR="00C82F36" w:rsidRPr="00A7222E">
        <w:rPr>
          <w:rFonts w:eastAsia="Calibri"/>
          <w:spacing w:val="-1"/>
        </w:rPr>
        <w:t xml:space="preserve">: </w:t>
      </w:r>
      <w:r w:rsidR="00CB7CE8" w:rsidRPr="00C95ED1">
        <w:t xml:space="preserve">Departure from the IRB approved research protocol without prior IRB approval for the variation. Deviations may result from the action of the subject, researcher, or research staff. </w:t>
      </w:r>
    </w:p>
    <w:p w14:paraId="25CDE025" w14:textId="77777777" w:rsidR="0040261A" w:rsidRDefault="0040261A" w:rsidP="00C95ED1">
      <w:pPr>
        <w:spacing w:after="0"/>
        <w:rPr>
          <w:rFonts w:ascii="Calibri" w:eastAsia="Calibri" w:hAnsi="Calibri" w:cs="Calibri"/>
          <w:spacing w:val="-1"/>
        </w:rPr>
      </w:pPr>
    </w:p>
    <w:p w14:paraId="4F6E94D6" w14:textId="633D328C" w:rsidR="009D23F0" w:rsidRPr="00AC4186" w:rsidRDefault="009D23F0" w:rsidP="009D23F0">
      <w:pPr>
        <w:pStyle w:val="Default"/>
        <w:ind w:left="360"/>
      </w:pPr>
      <w:r>
        <w:rPr>
          <w:rFonts w:asciiTheme="minorHAnsi" w:eastAsia="Calibri" w:hAnsiTheme="minorHAnsi" w:cstheme="minorHAnsi"/>
          <w:spacing w:val="-1"/>
          <w:sz w:val="22"/>
          <w:szCs w:val="22"/>
        </w:rPr>
        <w:lastRenderedPageBreak/>
        <w:t xml:space="preserve">SERIOUS ADVERSE EVENT (SAE): </w:t>
      </w:r>
      <w:r w:rsidRPr="00BF7ABA">
        <w:rPr>
          <w:rFonts w:asciiTheme="minorHAnsi" w:hAnsiTheme="minorHAnsi" w:cstheme="minorHAnsi"/>
          <w:sz w:val="22"/>
          <w:szCs w:val="22"/>
        </w:rPr>
        <w:t xml:space="preserve">Any adverse experience occurring at any dose or level of participation that results in any of the following outcomes: death, a life-threatening experience, </w:t>
      </w:r>
      <w:r w:rsidR="005221F3" w:rsidRPr="00BF7ABA">
        <w:rPr>
          <w:rFonts w:asciiTheme="minorHAnsi" w:hAnsiTheme="minorHAnsi" w:cstheme="minorHAnsi"/>
          <w:sz w:val="22"/>
          <w:szCs w:val="22"/>
        </w:rPr>
        <w:t>hospitalization,</w:t>
      </w:r>
      <w:r w:rsidRPr="00BF7ABA">
        <w:rPr>
          <w:rFonts w:asciiTheme="minorHAnsi" w:hAnsiTheme="minorHAnsi" w:cstheme="minorHAnsi"/>
          <w:sz w:val="22"/>
          <w:szCs w:val="22"/>
        </w:rPr>
        <w:t xml:space="preserve"> or prolongation of existing hospitalization, a persistent or significant disability or capacity, or a congenital anomaly or birth defect.</w:t>
      </w:r>
      <w:r>
        <w:rPr>
          <w:rFonts w:asciiTheme="minorHAnsi" w:hAnsiTheme="minorHAnsi" w:cstheme="minorHAnsi"/>
          <w:sz w:val="22"/>
          <w:szCs w:val="22"/>
        </w:rPr>
        <w:t xml:space="preserve"> </w:t>
      </w:r>
    </w:p>
    <w:p w14:paraId="2C585C1C" w14:textId="77777777" w:rsidR="00173AC5" w:rsidRDefault="00173AC5" w:rsidP="00173AC5">
      <w:pPr>
        <w:pStyle w:val="CommentText"/>
        <w:spacing w:after="0"/>
        <w:ind w:left="360"/>
      </w:pPr>
    </w:p>
    <w:p w14:paraId="06F7CFE9" w14:textId="23C5C9A1" w:rsidR="00AF3BE3" w:rsidRPr="006165E9" w:rsidRDefault="00DE2804" w:rsidP="00C95ED1">
      <w:pPr>
        <w:pStyle w:val="Default"/>
        <w:ind w:left="360"/>
        <w:rPr>
          <w:shd w:val="clear" w:color="auto" w:fill="FFFFFF"/>
        </w:rPr>
      </w:pPr>
      <w:r w:rsidRPr="00316399">
        <w:rPr>
          <w:rFonts w:asciiTheme="minorHAnsi" w:hAnsiTheme="minorHAnsi" w:cstheme="minorHAnsi"/>
          <w:sz w:val="22"/>
          <w:szCs w:val="22"/>
        </w:rPr>
        <w:t xml:space="preserve">SPONSOR: </w:t>
      </w:r>
      <w:r w:rsidR="007E6782" w:rsidRPr="00316399">
        <w:rPr>
          <w:rFonts w:asciiTheme="minorHAnsi" w:hAnsiTheme="minorHAnsi" w:cstheme="minorHAnsi"/>
          <w:sz w:val="22"/>
          <w:szCs w:val="22"/>
        </w:rPr>
        <w:t>An individual, company, institution, or organization which takes responsibility for the initiation, management, and/or financing of a clinical</w:t>
      </w:r>
      <w:r w:rsidR="00617689">
        <w:rPr>
          <w:rFonts w:asciiTheme="minorHAnsi" w:hAnsiTheme="minorHAnsi" w:cstheme="minorHAnsi"/>
          <w:sz w:val="22"/>
          <w:szCs w:val="22"/>
        </w:rPr>
        <w:t xml:space="preserve"> trial</w:t>
      </w:r>
      <w:r w:rsidR="00FE77BA">
        <w:rPr>
          <w:rFonts w:asciiTheme="minorHAnsi" w:hAnsiTheme="minorHAnsi" w:cstheme="minorHAnsi"/>
          <w:sz w:val="22"/>
          <w:szCs w:val="22"/>
        </w:rPr>
        <w:t>.</w:t>
      </w:r>
    </w:p>
    <w:p w14:paraId="6467C548" w14:textId="7959C02E" w:rsidR="00222B01" w:rsidRPr="00C95ED1" w:rsidRDefault="00222B01" w:rsidP="00C95ED1">
      <w:pPr>
        <w:shd w:val="clear" w:color="auto" w:fill="FFFFFF"/>
        <w:spacing w:before="100" w:beforeAutospacing="1" w:after="100" w:afterAutospacing="1"/>
        <w:ind w:left="360"/>
        <w:outlineLvl w:val="2"/>
        <w:rPr>
          <w:rFonts w:eastAsia="Times New Roman" w:cstheme="minorHAnsi"/>
        </w:rPr>
      </w:pPr>
      <w:r w:rsidRPr="00C95ED1">
        <w:rPr>
          <w:rFonts w:eastAsia="Times New Roman" w:cstheme="minorHAnsi"/>
        </w:rPr>
        <w:t>U</w:t>
      </w:r>
      <w:r w:rsidRPr="00C95ED1">
        <w:rPr>
          <w:rFonts w:eastAsia="Times New Roman" w:cstheme="minorHAnsi"/>
        </w:rPr>
        <w:t>NANTICIPATED</w:t>
      </w:r>
      <w:r w:rsidR="00A05CBF" w:rsidRPr="00C95ED1">
        <w:rPr>
          <w:rFonts w:eastAsia="Times New Roman" w:cstheme="minorHAnsi"/>
        </w:rPr>
        <w:t xml:space="preserve"> PROBLEM INVOLVING RISKS TO SUBJECTS OR OTHERS</w:t>
      </w:r>
      <w:r w:rsidRPr="00C95ED1">
        <w:rPr>
          <w:rFonts w:eastAsia="Times New Roman" w:cstheme="minorHAnsi"/>
        </w:rPr>
        <w:t xml:space="preserve"> (UPIRSO / UaP)</w:t>
      </w:r>
      <w:r w:rsidR="00A05CBF">
        <w:rPr>
          <w:rFonts w:eastAsia="Times New Roman" w:cstheme="minorHAnsi"/>
        </w:rPr>
        <w:t xml:space="preserve">: </w:t>
      </w:r>
      <w:r w:rsidRPr="00C95ED1">
        <w:rPr>
          <w:rFonts w:eastAsia="Times New Roman" w:cstheme="minorHAnsi"/>
        </w:rPr>
        <w:t>Often referred as an Unanticipated Problem. An unanticipated problem may be either an actual harmful or unfavorable occurrence or any development that potentially increased the likelihood of harm occurring in the future. Assessment Criteria:                                  </w:t>
      </w:r>
    </w:p>
    <w:p w14:paraId="7C085164" w14:textId="77777777" w:rsidR="00222B01" w:rsidRPr="00C95ED1" w:rsidRDefault="00222B01" w:rsidP="00222B01">
      <w:pPr>
        <w:numPr>
          <w:ilvl w:val="0"/>
          <w:numId w:val="20"/>
        </w:numPr>
        <w:shd w:val="clear" w:color="auto" w:fill="FFFFFF"/>
        <w:spacing w:after="0"/>
        <w:rPr>
          <w:rFonts w:eastAsia="Times New Roman" w:cstheme="minorHAnsi"/>
        </w:rPr>
      </w:pPr>
      <w:r w:rsidRPr="00C95ED1">
        <w:rPr>
          <w:rFonts w:eastAsia="Times New Roman" w:cstheme="minorHAnsi"/>
        </w:rPr>
        <w:t>Unanticipated Severity:  The nature, severity, or frequency of the event(s) or information was NOT expected, given descriptions in the study documents or the characteristics of the subject population being studied.</w:t>
      </w:r>
    </w:p>
    <w:p w14:paraId="66275B4B" w14:textId="77777777" w:rsidR="00222B01" w:rsidRPr="00C95ED1" w:rsidRDefault="00222B01" w:rsidP="00222B01">
      <w:pPr>
        <w:numPr>
          <w:ilvl w:val="0"/>
          <w:numId w:val="20"/>
        </w:numPr>
        <w:shd w:val="clear" w:color="auto" w:fill="FFFFFF"/>
        <w:spacing w:after="0"/>
        <w:rPr>
          <w:rFonts w:eastAsia="Times New Roman" w:cstheme="minorHAnsi"/>
        </w:rPr>
      </w:pPr>
      <w:r w:rsidRPr="00C95ED1">
        <w:rPr>
          <w:rFonts w:eastAsia="Times New Roman" w:cstheme="minorHAnsi"/>
        </w:rPr>
        <w:t>Related:  There is a reasonable possibility that the procedures involved in the research caused the problem.</w:t>
      </w:r>
    </w:p>
    <w:p w14:paraId="0EE630BA" w14:textId="77777777" w:rsidR="00222B01" w:rsidRPr="00C95ED1" w:rsidRDefault="00222B01" w:rsidP="00222B01">
      <w:pPr>
        <w:numPr>
          <w:ilvl w:val="0"/>
          <w:numId w:val="20"/>
        </w:numPr>
        <w:shd w:val="clear" w:color="auto" w:fill="FFFFFF"/>
        <w:spacing w:after="0"/>
        <w:rPr>
          <w:rFonts w:eastAsia="Times New Roman" w:cstheme="minorHAnsi"/>
        </w:rPr>
      </w:pPr>
      <w:r w:rsidRPr="00C95ED1">
        <w:rPr>
          <w:rFonts w:eastAsia="Times New Roman" w:cstheme="minorHAnsi"/>
        </w:rPr>
        <w:t>Increased Risk:  The event(s) or information suggests that the research places subjects or others at a greater risk of harm than was previously known or recognized (including physical, psychological, economic, or social harm).</w:t>
      </w:r>
    </w:p>
    <w:p w14:paraId="7CBEA96C" w14:textId="77777777" w:rsidR="00EF3491" w:rsidRDefault="00EF3491" w:rsidP="00EF3491">
      <w:pPr>
        <w:spacing w:after="0"/>
        <w:ind w:left="288"/>
        <w:rPr>
          <w:rFonts w:cs="Calibri"/>
          <w:b/>
        </w:rPr>
      </w:pPr>
      <w:r w:rsidRPr="00CD12A1">
        <w:rPr>
          <w:rFonts w:cs="Calibri"/>
          <w:b/>
        </w:rPr>
        <w:t>(MANDATORY LANGUAGE)</w:t>
      </w:r>
    </w:p>
    <w:p w14:paraId="39769F3A" w14:textId="77777777" w:rsidR="00EF3491" w:rsidRDefault="00EF3491" w:rsidP="009A566D">
      <w:pPr>
        <w:spacing w:after="0"/>
        <w:ind w:left="360"/>
        <w:rPr>
          <w:b/>
        </w:rPr>
      </w:pPr>
    </w:p>
    <w:p w14:paraId="375D08BF" w14:textId="69E4C49C" w:rsidR="00223800" w:rsidRPr="00F1615E" w:rsidRDefault="00223800" w:rsidP="00223800">
      <w:pPr>
        <w:spacing w:after="0"/>
        <w:ind w:left="288"/>
        <w:rPr>
          <w:rFonts w:ascii="Calibri" w:eastAsia="Calibri" w:hAnsi="Calibri" w:cs="Calibri"/>
          <w:i/>
          <w:color w:val="00B0F0"/>
        </w:rPr>
      </w:pPr>
      <w:r w:rsidRPr="00F1615E">
        <w:rPr>
          <w:rFonts w:cs="Calibri"/>
          <w:i/>
          <w:color w:val="00B0F0"/>
        </w:rPr>
        <w:t xml:space="preserve">[Optional: </w:t>
      </w:r>
      <w:r>
        <w:rPr>
          <w:rFonts w:ascii="Calibri" w:eastAsia="Calibri" w:hAnsi="Calibri" w:cs="Calibri"/>
          <w:i/>
          <w:color w:val="00B0F0"/>
          <w:spacing w:val="-1"/>
        </w:rPr>
        <w:t>Insert</w:t>
      </w:r>
      <w:r w:rsidRPr="00F1615E">
        <w:rPr>
          <w:rFonts w:ascii="Calibri" w:eastAsia="Calibri" w:hAnsi="Calibri" w:cs="Calibri"/>
          <w:i/>
          <w:color w:val="00B0F0"/>
          <w:spacing w:val="-1"/>
        </w:rPr>
        <w:t xml:space="preserve"> an</w:t>
      </w:r>
      <w:r w:rsidRPr="00F1615E">
        <w:rPr>
          <w:rFonts w:ascii="Calibri" w:eastAsia="Calibri" w:hAnsi="Calibri" w:cs="Calibri"/>
          <w:i/>
          <w:color w:val="00B0F0"/>
        </w:rPr>
        <w:t>y</w:t>
      </w:r>
      <w:r w:rsidRPr="00F1615E">
        <w:rPr>
          <w:rFonts w:ascii="Calibri" w:eastAsia="Calibri" w:hAnsi="Calibri" w:cs="Calibri"/>
          <w:i/>
          <w:color w:val="00B0F0"/>
          <w:spacing w:val="-2"/>
        </w:rPr>
        <w:t xml:space="preserve"> additional</w:t>
      </w:r>
      <w:r>
        <w:rPr>
          <w:rFonts w:ascii="Calibri" w:eastAsia="Calibri" w:hAnsi="Calibri" w:cs="Calibri"/>
          <w:i/>
          <w:color w:val="00B0F0"/>
          <w:spacing w:val="-2"/>
        </w:rPr>
        <w:t xml:space="preserve"> definitions for</w:t>
      </w:r>
      <w:r w:rsidRPr="00F1615E">
        <w:rPr>
          <w:rFonts w:ascii="Calibri" w:eastAsia="Calibri" w:hAnsi="Calibri" w:cs="Calibri"/>
          <w:i/>
          <w:color w:val="00B0F0"/>
          <w:spacing w:val="-2"/>
        </w:rPr>
        <w:t xml:space="preserve"> </w:t>
      </w:r>
      <w:r w:rsidRPr="00F1615E">
        <w:rPr>
          <w:rFonts w:ascii="Calibri" w:eastAsia="Calibri" w:hAnsi="Calibri" w:cs="Calibri"/>
          <w:i/>
          <w:color w:val="00B0F0"/>
        </w:rPr>
        <w:t>te</w:t>
      </w:r>
      <w:r w:rsidRPr="00F1615E">
        <w:rPr>
          <w:rFonts w:ascii="Calibri" w:eastAsia="Calibri" w:hAnsi="Calibri" w:cs="Calibri"/>
          <w:i/>
          <w:color w:val="00B0F0"/>
          <w:spacing w:val="-1"/>
        </w:rPr>
        <w:t>chn</w:t>
      </w:r>
      <w:r w:rsidRPr="00F1615E">
        <w:rPr>
          <w:rFonts w:ascii="Calibri" w:eastAsia="Calibri" w:hAnsi="Calibri" w:cs="Calibri"/>
          <w:i/>
          <w:color w:val="00B0F0"/>
        </w:rPr>
        <w:t>i</w:t>
      </w:r>
      <w:r w:rsidRPr="00F1615E">
        <w:rPr>
          <w:rFonts w:ascii="Calibri" w:eastAsia="Calibri" w:hAnsi="Calibri" w:cs="Calibri"/>
          <w:i/>
          <w:color w:val="00B0F0"/>
          <w:spacing w:val="-1"/>
        </w:rPr>
        <w:t>ca</w:t>
      </w:r>
      <w:r w:rsidRPr="00F1615E">
        <w:rPr>
          <w:rFonts w:ascii="Calibri" w:eastAsia="Calibri" w:hAnsi="Calibri" w:cs="Calibri"/>
          <w:i/>
          <w:color w:val="00B0F0"/>
        </w:rPr>
        <w:t>l</w:t>
      </w:r>
      <w:r w:rsidRPr="00F1615E">
        <w:rPr>
          <w:rFonts w:ascii="Calibri" w:eastAsia="Calibri" w:hAnsi="Calibri" w:cs="Calibri"/>
          <w:i/>
          <w:color w:val="00B0F0"/>
          <w:spacing w:val="-7"/>
        </w:rPr>
        <w:t xml:space="preserve"> </w:t>
      </w:r>
      <w:r w:rsidRPr="00F1615E">
        <w:rPr>
          <w:rFonts w:ascii="Calibri" w:eastAsia="Calibri" w:hAnsi="Calibri" w:cs="Calibri"/>
          <w:i/>
          <w:color w:val="00B0F0"/>
        </w:rPr>
        <w:t>or</w:t>
      </w:r>
      <w:r w:rsidRPr="00F1615E">
        <w:rPr>
          <w:rFonts w:ascii="Calibri" w:eastAsia="Calibri" w:hAnsi="Calibri" w:cs="Calibri"/>
          <w:i/>
          <w:color w:val="00B0F0"/>
          <w:spacing w:val="-1"/>
        </w:rPr>
        <w:t xml:space="preserve"> </w:t>
      </w:r>
      <w:r w:rsidRPr="00F1615E">
        <w:rPr>
          <w:rFonts w:ascii="Calibri" w:eastAsia="Calibri" w:hAnsi="Calibri" w:cs="Calibri"/>
          <w:i/>
          <w:color w:val="00B0F0"/>
        </w:rPr>
        <w:t>s</w:t>
      </w:r>
      <w:r w:rsidRPr="00F1615E">
        <w:rPr>
          <w:rFonts w:ascii="Calibri" w:eastAsia="Calibri" w:hAnsi="Calibri" w:cs="Calibri"/>
          <w:i/>
          <w:color w:val="00B0F0"/>
          <w:spacing w:val="-1"/>
        </w:rPr>
        <w:t>p</w:t>
      </w:r>
      <w:r w:rsidRPr="00F1615E">
        <w:rPr>
          <w:rFonts w:ascii="Calibri" w:eastAsia="Calibri" w:hAnsi="Calibri" w:cs="Calibri"/>
          <w:i/>
          <w:color w:val="00B0F0"/>
        </w:rPr>
        <w:t>e</w:t>
      </w:r>
      <w:r w:rsidRPr="00F1615E">
        <w:rPr>
          <w:rFonts w:ascii="Calibri" w:eastAsia="Calibri" w:hAnsi="Calibri" w:cs="Calibri"/>
          <w:i/>
          <w:color w:val="00B0F0"/>
          <w:spacing w:val="-1"/>
        </w:rPr>
        <w:t>c</w:t>
      </w:r>
      <w:r w:rsidRPr="00F1615E">
        <w:rPr>
          <w:rFonts w:ascii="Calibri" w:eastAsia="Calibri" w:hAnsi="Calibri" w:cs="Calibri"/>
          <w:i/>
          <w:color w:val="00B0F0"/>
        </w:rPr>
        <w:t>i</w:t>
      </w:r>
      <w:r w:rsidRPr="00F1615E">
        <w:rPr>
          <w:rFonts w:ascii="Calibri" w:eastAsia="Calibri" w:hAnsi="Calibri" w:cs="Calibri"/>
          <w:i/>
          <w:color w:val="00B0F0"/>
          <w:spacing w:val="-1"/>
        </w:rPr>
        <w:t>a</w:t>
      </w:r>
      <w:r w:rsidRPr="00F1615E">
        <w:rPr>
          <w:rFonts w:ascii="Calibri" w:eastAsia="Calibri" w:hAnsi="Calibri" w:cs="Calibri"/>
          <w:i/>
          <w:color w:val="00B0F0"/>
        </w:rPr>
        <w:t>l</w:t>
      </w:r>
      <w:r w:rsidRPr="00F1615E">
        <w:rPr>
          <w:rFonts w:ascii="Calibri" w:eastAsia="Calibri" w:hAnsi="Calibri" w:cs="Calibri"/>
          <w:i/>
          <w:color w:val="00B0F0"/>
          <w:spacing w:val="-4"/>
        </w:rPr>
        <w:t xml:space="preserve"> </w:t>
      </w:r>
      <w:r>
        <w:rPr>
          <w:rFonts w:ascii="Calibri" w:eastAsia="Calibri" w:hAnsi="Calibri" w:cs="Calibri"/>
          <w:i/>
          <w:color w:val="00B0F0"/>
        </w:rPr>
        <w:t>terms</w:t>
      </w:r>
      <w:r w:rsidRPr="00F1615E">
        <w:rPr>
          <w:rFonts w:ascii="Calibri" w:eastAsia="Calibri" w:hAnsi="Calibri" w:cs="Calibri"/>
          <w:i/>
          <w:color w:val="00B0F0"/>
          <w:spacing w:val="-4"/>
        </w:rPr>
        <w:t xml:space="preserve"> </w:t>
      </w:r>
      <w:r w:rsidRPr="00F1615E">
        <w:rPr>
          <w:rFonts w:ascii="Calibri" w:eastAsia="Calibri" w:hAnsi="Calibri" w:cs="Calibri"/>
          <w:i/>
          <w:color w:val="00B0F0"/>
          <w:spacing w:val="-1"/>
        </w:rPr>
        <w:t>u</w:t>
      </w:r>
      <w:r w:rsidRPr="00F1615E">
        <w:rPr>
          <w:rFonts w:ascii="Calibri" w:eastAsia="Calibri" w:hAnsi="Calibri" w:cs="Calibri"/>
          <w:i/>
          <w:color w:val="00B0F0"/>
        </w:rPr>
        <w:t>sed</w:t>
      </w:r>
      <w:r w:rsidRPr="00F1615E">
        <w:rPr>
          <w:rFonts w:ascii="Calibri" w:eastAsia="Calibri" w:hAnsi="Calibri" w:cs="Calibri"/>
          <w:i/>
          <w:color w:val="00B0F0"/>
          <w:spacing w:val="-5"/>
        </w:rPr>
        <w:t xml:space="preserve"> </w:t>
      </w:r>
      <w:r w:rsidRPr="00F1615E">
        <w:rPr>
          <w:rFonts w:ascii="Calibri" w:eastAsia="Calibri" w:hAnsi="Calibri" w:cs="Calibri"/>
          <w:i/>
          <w:color w:val="00B0F0"/>
        </w:rPr>
        <w:t>wi</w:t>
      </w:r>
      <w:r w:rsidRPr="00F1615E">
        <w:rPr>
          <w:rFonts w:ascii="Calibri" w:eastAsia="Calibri" w:hAnsi="Calibri" w:cs="Calibri"/>
          <w:i/>
          <w:color w:val="00B0F0"/>
          <w:spacing w:val="-2"/>
        </w:rPr>
        <w:t>t</w:t>
      </w:r>
      <w:r w:rsidRPr="00F1615E">
        <w:rPr>
          <w:rFonts w:ascii="Calibri" w:eastAsia="Calibri" w:hAnsi="Calibri" w:cs="Calibri"/>
          <w:i/>
          <w:color w:val="00B0F0"/>
          <w:spacing w:val="-1"/>
        </w:rPr>
        <w:t>h</w:t>
      </w:r>
      <w:r w:rsidRPr="00F1615E">
        <w:rPr>
          <w:rFonts w:ascii="Calibri" w:eastAsia="Calibri" w:hAnsi="Calibri" w:cs="Calibri"/>
          <w:i/>
          <w:color w:val="00B0F0"/>
        </w:rPr>
        <w:t>in</w:t>
      </w:r>
      <w:r w:rsidRPr="00F1615E">
        <w:rPr>
          <w:rFonts w:ascii="Calibri" w:eastAsia="Calibri" w:hAnsi="Calibri" w:cs="Calibri"/>
          <w:i/>
          <w:color w:val="00B0F0"/>
          <w:spacing w:val="-5"/>
        </w:rPr>
        <w:t xml:space="preserve"> </w:t>
      </w:r>
      <w:r>
        <w:rPr>
          <w:rFonts w:ascii="Calibri" w:eastAsia="Calibri" w:hAnsi="Calibri" w:cs="Calibri"/>
          <w:i/>
          <w:color w:val="00B0F0"/>
          <w:spacing w:val="-3"/>
        </w:rPr>
        <w:t xml:space="preserve">the </w:t>
      </w:r>
      <w:r w:rsidR="00BA6CD8">
        <w:rPr>
          <w:rFonts w:ascii="Calibri" w:eastAsia="Calibri" w:hAnsi="Calibri" w:cs="Calibri"/>
          <w:i/>
          <w:color w:val="00B0F0"/>
          <w:spacing w:val="-3"/>
        </w:rPr>
        <w:t>Standard Practice Guideline</w:t>
      </w:r>
      <w:r w:rsidRPr="00F1615E">
        <w:rPr>
          <w:rFonts w:ascii="Calibri" w:eastAsia="Calibri" w:hAnsi="Calibri" w:cs="Calibri"/>
          <w:i/>
          <w:color w:val="00B0F0"/>
          <w:spacing w:val="-3"/>
        </w:rPr>
        <w:t xml:space="preserve"> </w:t>
      </w:r>
      <w:r w:rsidRPr="00F1615E">
        <w:rPr>
          <w:rFonts w:ascii="Calibri" w:eastAsia="Calibri" w:hAnsi="Calibri" w:cs="Calibri"/>
          <w:i/>
          <w:color w:val="00B0F0"/>
        </w:rPr>
        <w:t>t</w:t>
      </w:r>
      <w:r w:rsidRPr="00F1615E">
        <w:rPr>
          <w:rFonts w:ascii="Calibri" w:eastAsia="Calibri" w:hAnsi="Calibri" w:cs="Calibri"/>
          <w:i/>
          <w:color w:val="00B0F0"/>
          <w:spacing w:val="-1"/>
        </w:rPr>
        <w:t>ha</w:t>
      </w:r>
      <w:r w:rsidRPr="00F1615E">
        <w:rPr>
          <w:rFonts w:ascii="Calibri" w:eastAsia="Calibri" w:hAnsi="Calibri" w:cs="Calibri"/>
          <w:i/>
          <w:color w:val="00B0F0"/>
        </w:rPr>
        <w:t>t</w:t>
      </w:r>
      <w:r w:rsidRPr="00F1615E">
        <w:rPr>
          <w:rFonts w:ascii="Calibri" w:eastAsia="Calibri" w:hAnsi="Calibri" w:cs="Calibri"/>
          <w:i/>
          <w:color w:val="00B0F0"/>
          <w:spacing w:val="-4"/>
        </w:rPr>
        <w:t xml:space="preserve"> </w:t>
      </w:r>
      <w:r w:rsidRPr="00F1615E">
        <w:rPr>
          <w:rFonts w:ascii="Calibri" w:eastAsia="Calibri" w:hAnsi="Calibri" w:cs="Calibri"/>
          <w:i/>
          <w:color w:val="00B0F0"/>
        </w:rPr>
        <w:t>m</w:t>
      </w:r>
      <w:r w:rsidRPr="00F1615E">
        <w:rPr>
          <w:rFonts w:ascii="Calibri" w:eastAsia="Calibri" w:hAnsi="Calibri" w:cs="Calibri"/>
          <w:i/>
          <w:color w:val="00B0F0"/>
          <w:spacing w:val="-3"/>
        </w:rPr>
        <w:t>a</w:t>
      </w:r>
      <w:r w:rsidRPr="00F1615E">
        <w:rPr>
          <w:rFonts w:ascii="Calibri" w:eastAsia="Calibri" w:hAnsi="Calibri" w:cs="Calibri"/>
          <w:i/>
          <w:color w:val="00B0F0"/>
        </w:rPr>
        <w:t>y</w:t>
      </w:r>
      <w:r w:rsidRPr="00F1615E">
        <w:rPr>
          <w:rFonts w:ascii="Calibri" w:eastAsia="Calibri" w:hAnsi="Calibri" w:cs="Calibri"/>
          <w:i/>
          <w:color w:val="00B0F0"/>
          <w:spacing w:val="-4"/>
        </w:rPr>
        <w:t xml:space="preserve"> </w:t>
      </w:r>
      <w:r w:rsidRPr="00F1615E">
        <w:rPr>
          <w:rFonts w:ascii="Calibri" w:eastAsia="Calibri" w:hAnsi="Calibri" w:cs="Calibri"/>
          <w:i/>
          <w:color w:val="00B0F0"/>
          <w:spacing w:val="-1"/>
        </w:rPr>
        <w:t>no</w:t>
      </w:r>
      <w:r w:rsidRPr="00F1615E">
        <w:rPr>
          <w:rFonts w:ascii="Calibri" w:eastAsia="Calibri" w:hAnsi="Calibri" w:cs="Calibri"/>
          <w:i/>
          <w:color w:val="00B0F0"/>
        </w:rPr>
        <w:t>t</w:t>
      </w:r>
      <w:r w:rsidRPr="00F1615E">
        <w:rPr>
          <w:rFonts w:ascii="Calibri" w:eastAsia="Calibri" w:hAnsi="Calibri" w:cs="Calibri"/>
          <w:i/>
          <w:color w:val="00B0F0"/>
          <w:spacing w:val="-1"/>
        </w:rPr>
        <w:t xml:space="preserve"> be </w:t>
      </w:r>
      <w:r w:rsidRPr="00F1615E">
        <w:rPr>
          <w:rFonts w:ascii="Calibri" w:eastAsia="Calibri" w:hAnsi="Calibri" w:cs="Calibri"/>
          <w:i/>
          <w:color w:val="00B0F0"/>
        </w:rPr>
        <w:t>f</w:t>
      </w:r>
      <w:r w:rsidRPr="00F1615E">
        <w:rPr>
          <w:rFonts w:ascii="Calibri" w:eastAsia="Calibri" w:hAnsi="Calibri" w:cs="Calibri"/>
          <w:i/>
          <w:color w:val="00B0F0"/>
          <w:spacing w:val="-1"/>
        </w:rPr>
        <w:t>a</w:t>
      </w:r>
      <w:r w:rsidRPr="00F1615E">
        <w:rPr>
          <w:rFonts w:ascii="Calibri" w:eastAsia="Calibri" w:hAnsi="Calibri" w:cs="Calibri"/>
          <w:i/>
          <w:color w:val="00B0F0"/>
        </w:rPr>
        <w:t>mili</w:t>
      </w:r>
      <w:r w:rsidRPr="00F1615E">
        <w:rPr>
          <w:rFonts w:ascii="Calibri" w:eastAsia="Calibri" w:hAnsi="Calibri" w:cs="Calibri"/>
          <w:i/>
          <w:color w:val="00B0F0"/>
          <w:spacing w:val="-1"/>
        </w:rPr>
        <w:t>a</w:t>
      </w:r>
      <w:r w:rsidRPr="00F1615E">
        <w:rPr>
          <w:rFonts w:ascii="Calibri" w:eastAsia="Calibri" w:hAnsi="Calibri" w:cs="Calibri"/>
          <w:i/>
          <w:color w:val="00B0F0"/>
        </w:rPr>
        <w:t>r</w:t>
      </w:r>
      <w:r w:rsidRPr="00F1615E">
        <w:rPr>
          <w:rFonts w:ascii="Calibri" w:eastAsia="Calibri" w:hAnsi="Calibri" w:cs="Calibri"/>
          <w:i/>
          <w:color w:val="00B0F0"/>
          <w:spacing w:val="-5"/>
        </w:rPr>
        <w:t xml:space="preserve"> </w:t>
      </w:r>
      <w:r w:rsidRPr="00F1615E">
        <w:rPr>
          <w:rFonts w:ascii="Calibri" w:eastAsia="Calibri" w:hAnsi="Calibri" w:cs="Calibri"/>
          <w:i/>
          <w:color w:val="00B0F0"/>
        </w:rPr>
        <w:t>to</w:t>
      </w:r>
      <w:r w:rsidRPr="00F1615E">
        <w:rPr>
          <w:rFonts w:ascii="Calibri" w:eastAsia="Calibri" w:hAnsi="Calibri" w:cs="Calibri"/>
          <w:i/>
          <w:color w:val="00B0F0"/>
          <w:spacing w:val="-2"/>
        </w:rPr>
        <w:t xml:space="preserve"> </w:t>
      </w:r>
      <w:r w:rsidRPr="00F1615E">
        <w:rPr>
          <w:rFonts w:ascii="Calibri" w:eastAsia="Calibri" w:hAnsi="Calibri" w:cs="Calibri"/>
          <w:i/>
          <w:color w:val="00B0F0"/>
        </w:rPr>
        <w:t>t</w:t>
      </w:r>
      <w:r w:rsidRPr="00F1615E">
        <w:rPr>
          <w:rFonts w:ascii="Calibri" w:eastAsia="Calibri" w:hAnsi="Calibri" w:cs="Calibri"/>
          <w:i/>
          <w:color w:val="00B0F0"/>
          <w:spacing w:val="-1"/>
        </w:rPr>
        <w:t>h</w:t>
      </w:r>
      <w:r w:rsidRPr="00F1615E">
        <w:rPr>
          <w:rFonts w:ascii="Calibri" w:eastAsia="Calibri" w:hAnsi="Calibri" w:cs="Calibri"/>
          <w:i/>
          <w:color w:val="00B0F0"/>
        </w:rPr>
        <w:t>e</w:t>
      </w:r>
      <w:r w:rsidRPr="00F1615E">
        <w:rPr>
          <w:rFonts w:ascii="Calibri" w:eastAsia="Calibri" w:hAnsi="Calibri" w:cs="Calibri"/>
          <w:i/>
          <w:color w:val="00B0F0"/>
          <w:spacing w:val="-4"/>
        </w:rPr>
        <w:t xml:space="preserve"> </w:t>
      </w:r>
      <w:r w:rsidRPr="00F1615E">
        <w:rPr>
          <w:rFonts w:ascii="Calibri" w:eastAsia="Calibri" w:hAnsi="Calibri" w:cs="Calibri"/>
          <w:i/>
          <w:color w:val="00B0F0"/>
        </w:rPr>
        <w:t>l</w:t>
      </w:r>
      <w:r w:rsidRPr="00F1615E">
        <w:rPr>
          <w:rFonts w:ascii="Calibri" w:eastAsia="Calibri" w:hAnsi="Calibri" w:cs="Calibri"/>
          <w:i/>
          <w:color w:val="00B0F0"/>
          <w:spacing w:val="-1"/>
        </w:rPr>
        <w:t>a</w:t>
      </w:r>
      <w:r w:rsidRPr="00F1615E">
        <w:rPr>
          <w:rFonts w:ascii="Calibri" w:eastAsia="Calibri" w:hAnsi="Calibri" w:cs="Calibri"/>
          <w:i/>
          <w:color w:val="00B0F0"/>
        </w:rPr>
        <w:t>y</w:t>
      </w:r>
      <w:r w:rsidRPr="00F1615E">
        <w:rPr>
          <w:rFonts w:ascii="Calibri" w:eastAsia="Calibri" w:hAnsi="Calibri" w:cs="Calibri"/>
          <w:i/>
          <w:color w:val="00B0F0"/>
          <w:spacing w:val="-2"/>
        </w:rPr>
        <w:t xml:space="preserve"> </w:t>
      </w:r>
      <w:r w:rsidRPr="00F1615E">
        <w:rPr>
          <w:rFonts w:ascii="Calibri" w:eastAsia="Calibri" w:hAnsi="Calibri" w:cs="Calibri"/>
          <w:i/>
          <w:color w:val="00B0F0"/>
          <w:spacing w:val="1"/>
        </w:rPr>
        <w:t>r</w:t>
      </w:r>
      <w:r w:rsidRPr="00F1615E">
        <w:rPr>
          <w:rFonts w:ascii="Calibri" w:eastAsia="Calibri" w:hAnsi="Calibri" w:cs="Calibri"/>
          <w:i/>
          <w:color w:val="00B0F0"/>
        </w:rPr>
        <w:t>e</w:t>
      </w:r>
      <w:r w:rsidRPr="00F1615E">
        <w:rPr>
          <w:rFonts w:ascii="Calibri" w:eastAsia="Calibri" w:hAnsi="Calibri" w:cs="Calibri"/>
          <w:i/>
          <w:color w:val="00B0F0"/>
          <w:spacing w:val="-1"/>
        </w:rPr>
        <w:t>ad</w:t>
      </w:r>
      <w:r w:rsidRPr="00F1615E">
        <w:rPr>
          <w:rFonts w:ascii="Calibri" w:eastAsia="Calibri" w:hAnsi="Calibri" w:cs="Calibri"/>
          <w:i/>
          <w:color w:val="00B0F0"/>
          <w:spacing w:val="-2"/>
        </w:rPr>
        <w:t>e</w:t>
      </w:r>
      <w:r w:rsidRPr="00F1615E">
        <w:rPr>
          <w:rFonts w:ascii="Calibri" w:eastAsia="Calibri" w:hAnsi="Calibri" w:cs="Calibri"/>
          <w:i/>
          <w:color w:val="00B0F0"/>
          <w:spacing w:val="1"/>
        </w:rPr>
        <w:t>r</w:t>
      </w:r>
      <w:r w:rsidRPr="00F1615E">
        <w:rPr>
          <w:rFonts w:ascii="Calibri" w:eastAsia="Calibri" w:hAnsi="Calibri" w:cs="Calibri"/>
          <w:i/>
          <w:color w:val="00B0F0"/>
        </w:rPr>
        <w:t>]</w:t>
      </w:r>
    </w:p>
    <w:p w14:paraId="2E1A464B" w14:textId="52AA45F5" w:rsidR="00BB1FCF" w:rsidRDefault="00BB1FCF" w:rsidP="00D76F19">
      <w:pPr>
        <w:autoSpaceDE w:val="0"/>
        <w:autoSpaceDN w:val="0"/>
        <w:adjustRightInd w:val="0"/>
        <w:spacing w:after="0"/>
        <w:rPr>
          <w:rStyle w:val="SubtleEmphasis"/>
          <w:rFonts w:cstheme="minorHAnsi"/>
          <w:i w:val="0"/>
          <w:iCs w:val="0"/>
          <w:color w:val="000000"/>
        </w:rPr>
      </w:pPr>
    </w:p>
    <w:p w14:paraId="27D25607" w14:textId="55A9A76F" w:rsidR="00542753" w:rsidRDefault="00542753" w:rsidP="00542753">
      <w:pPr>
        <w:spacing w:after="0"/>
        <w:ind w:left="360"/>
      </w:pPr>
      <w:r w:rsidRPr="00BE6005">
        <w:rPr>
          <w:b/>
        </w:rPr>
        <w:t>Note:</w:t>
      </w:r>
      <w:r>
        <w:t xml:space="preserve"> </w:t>
      </w:r>
      <w:r w:rsidR="00BE1AA1">
        <w:t>Some</w:t>
      </w:r>
      <w:r>
        <w:t xml:space="preserve"> of the definitions above were obtained from the IRBMed Glossary. These definitions were current as of </w:t>
      </w:r>
      <w:r w:rsidR="00FE77BA">
        <w:t>01-Oct</w:t>
      </w:r>
      <w:r>
        <w:t>-20</w:t>
      </w:r>
      <w:r w:rsidR="00FE77BA">
        <w:t>22</w:t>
      </w:r>
      <w:r>
        <w:t xml:space="preserve"> and are subject to change. Please see the </w:t>
      </w:r>
      <w:hyperlink r:id="rId13" w:history="1">
        <w:r>
          <w:rPr>
            <w:rStyle w:val="Hyperlink"/>
          </w:rPr>
          <w:t>IRBMed Glossary</w:t>
        </w:r>
      </w:hyperlink>
      <w:r>
        <w:t xml:space="preserve"> for the most current definitions and additional guidance.</w:t>
      </w:r>
    </w:p>
    <w:p w14:paraId="75E77A5E" w14:textId="527E6634" w:rsidR="00DE7185" w:rsidRDefault="00542753" w:rsidP="00233358">
      <w:pPr>
        <w:spacing w:after="0"/>
        <w:ind w:right="936" w:firstLine="288"/>
        <w:rPr>
          <w:rStyle w:val="SubtleEmphasis"/>
          <w:rFonts w:cstheme="minorHAnsi"/>
          <w:i w:val="0"/>
          <w:iCs w:val="0"/>
          <w:color w:val="000000"/>
        </w:rPr>
      </w:pPr>
      <w:r w:rsidRPr="001C50F2">
        <w:rPr>
          <w:rFonts w:cs="Arial"/>
        </w:rPr>
        <w:t>(</w:t>
      </w:r>
      <w:r w:rsidRPr="001C50F2">
        <w:rPr>
          <w:rFonts w:cs="Arial"/>
          <w:b/>
        </w:rPr>
        <w:t>MANDATORY LANGUAGE</w:t>
      </w:r>
      <w:r w:rsidRPr="001C50F2">
        <w:rPr>
          <w:rFonts w:cs="Arial"/>
        </w:rPr>
        <w:t>)</w:t>
      </w:r>
    </w:p>
    <w:p w14:paraId="73BEBC34" w14:textId="77777777" w:rsidR="00DE7185" w:rsidRDefault="00DE7185" w:rsidP="00D76F19">
      <w:pPr>
        <w:autoSpaceDE w:val="0"/>
        <w:autoSpaceDN w:val="0"/>
        <w:adjustRightInd w:val="0"/>
        <w:spacing w:after="0"/>
        <w:rPr>
          <w:rStyle w:val="SubtleEmphasis"/>
          <w:rFonts w:cstheme="minorHAnsi"/>
          <w:i w:val="0"/>
          <w:iCs w:val="0"/>
          <w:color w:val="000000"/>
        </w:rPr>
      </w:pPr>
    </w:p>
    <w:p w14:paraId="7D7A1C0E" w14:textId="600ADC39" w:rsidR="002004A3" w:rsidRPr="00BD7873" w:rsidRDefault="002004A3" w:rsidP="002004A3">
      <w:pPr>
        <w:pStyle w:val="ListParagraph"/>
        <w:numPr>
          <w:ilvl w:val="0"/>
          <w:numId w:val="17"/>
        </w:numPr>
        <w:spacing w:after="0"/>
        <w:ind w:left="360" w:right="-20"/>
        <w:rPr>
          <w:rFonts w:ascii="Calibri" w:eastAsia="Calibri" w:hAnsi="Calibri" w:cs="Calibri"/>
          <w:b/>
          <w:bCs/>
          <w:spacing w:val="-2"/>
        </w:rPr>
      </w:pPr>
      <w:r>
        <w:rPr>
          <w:rFonts w:ascii="Calibri" w:eastAsia="Calibri" w:hAnsi="Calibri" w:cs="Calibri"/>
          <w:b/>
          <w:bCs/>
          <w:spacing w:val="-1"/>
        </w:rPr>
        <w:t>ROLES AND RESPONSIBILITIES</w:t>
      </w:r>
    </w:p>
    <w:p w14:paraId="2E7BC0AD" w14:textId="77777777" w:rsidR="00977757" w:rsidRDefault="00977757" w:rsidP="00977757">
      <w:pPr>
        <w:spacing w:after="0"/>
        <w:ind w:right="-20" w:firstLine="360"/>
        <w:rPr>
          <w:rFonts w:ascii="Calibri" w:eastAsia="Calibri" w:hAnsi="Calibri" w:cs="Calibri"/>
          <w:bCs/>
        </w:rPr>
      </w:pPr>
    </w:p>
    <w:p w14:paraId="59A899C1" w14:textId="0176327E" w:rsidR="001764B6" w:rsidRDefault="00F021CE" w:rsidP="00977757">
      <w:pPr>
        <w:spacing w:after="0"/>
        <w:ind w:right="-20" w:firstLine="360"/>
        <w:rPr>
          <w:b/>
        </w:rPr>
      </w:pPr>
      <w:r w:rsidRPr="006014E7">
        <w:rPr>
          <w:b/>
        </w:rPr>
        <w:t>Principal Investigator</w:t>
      </w:r>
      <w:r w:rsidR="00FF1B3A">
        <w:rPr>
          <w:b/>
        </w:rPr>
        <w:t>/Designee</w:t>
      </w:r>
    </w:p>
    <w:p w14:paraId="0F9549A8" w14:textId="3DC920B7" w:rsidR="0028184D" w:rsidRPr="009C1D19" w:rsidRDefault="003253CA" w:rsidP="0048115B">
      <w:pPr>
        <w:spacing w:after="0"/>
        <w:ind w:left="360" w:right="-20"/>
        <w:rPr>
          <w:rFonts w:cs="Calibri"/>
        </w:rPr>
      </w:pPr>
      <w:r w:rsidRPr="00893A96">
        <w:t xml:space="preserve">An individual filling the role of </w:t>
      </w:r>
      <w:r w:rsidR="00A0123B" w:rsidRPr="00B70390">
        <w:rPr>
          <w:rFonts w:eastAsia="Calibri" w:cstheme="minorHAnsi"/>
          <w:spacing w:val="-1"/>
        </w:rPr>
        <w:t xml:space="preserve">Principal </w:t>
      </w:r>
      <w:r w:rsidR="009539D9" w:rsidRPr="00B70390">
        <w:rPr>
          <w:rFonts w:eastAsia="Calibri" w:cstheme="minorHAnsi"/>
          <w:spacing w:val="-1"/>
        </w:rPr>
        <w:t>Investigator</w:t>
      </w:r>
      <w:r w:rsidR="00A0123B" w:rsidRPr="00B70390">
        <w:rPr>
          <w:rFonts w:eastAsia="Calibri" w:cstheme="minorHAnsi"/>
          <w:spacing w:val="-1"/>
        </w:rPr>
        <w:t xml:space="preserve"> (PI)</w:t>
      </w:r>
      <w:r w:rsidR="00722ED2" w:rsidRPr="00B70390">
        <w:rPr>
          <w:rFonts w:eastAsia="Calibri" w:cstheme="minorHAnsi"/>
          <w:spacing w:val="-1"/>
        </w:rPr>
        <w:t xml:space="preserve"> </w:t>
      </w:r>
      <w:r w:rsidR="00A0123B" w:rsidRPr="00722ED2">
        <w:rPr>
          <w:rFonts w:eastAsia="Calibri" w:cstheme="minorHAnsi"/>
          <w:spacing w:val="-1"/>
        </w:rPr>
        <w:t xml:space="preserve">is </w:t>
      </w:r>
      <w:proofErr w:type="gramStart"/>
      <w:r w:rsidR="00BA6CD8">
        <w:rPr>
          <w:rFonts w:eastAsia="Calibri" w:cstheme="minorHAnsi"/>
          <w:spacing w:val="-1"/>
        </w:rPr>
        <w:t xml:space="preserve">ultimately </w:t>
      </w:r>
      <w:r w:rsidR="00A0123B" w:rsidRPr="00E91089">
        <w:rPr>
          <w:rFonts w:eastAsia="Calibri" w:cstheme="minorHAnsi"/>
          <w:i/>
          <w:spacing w:val="-1"/>
        </w:rPr>
        <w:t>responsible</w:t>
      </w:r>
      <w:proofErr w:type="gramEnd"/>
      <w:r w:rsidR="00A0123B" w:rsidRPr="00722ED2">
        <w:rPr>
          <w:rFonts w:eastAsia="Calibri" w:cstheme="minorHAnsi"/>
          <w:spacing w:val="-1"/>
        </w:rPr>
        <w:t xml:space="preserve"> for </w:t>
      </w:r>
      <w:r w:rsidR="00A0123B" w:rsidRPr="00722ED2">
        <w:rPr>
          <w:rFonts w:cstheme="minorHAnsi"/>
        </w:rPr>
        <w:t>making</w:t>
      </w:r>
      <w:r w:rsidR="004B6FF0">
        <w:rPr>
          <w:rFonts w:cstheme="minorHAnsi"/>
        </w:rPr>
        <w:t xml:space="preserve"> sure </w:t>
      </w:r>
      <w:r w:rsidR="002F52F0">
        <w:rPr>
          <w:rFonts w:cstheme="minorHAnsi"/>
        </w:rPr>
        <w:t xml:space="preserve">the initial </w:t>
      </w:r>
      <w:r w:rsidR="007D460B">
        <w:rPr>
          <w:rStyle w:val="Strong"/>
          <w:rFonts w:cstheme="minorHAnsi"/>
          <w:b w:val="0"/>
        </w:rPr>
        <w:t>IRB</w:t>
      </w:r>
      <w:r w:rsidR="00FD405C">
        <w:rPr>
          <w:rFonts w:cstheme="minorHAnsi"/>
        </w:rPr>
        <w:t xml:space="preserve"> </w:t>
      </w:r>
      <w:r w:rsidR="00B754B5">
        <w:rPr>
          <w:rFonts w:cstheme="minorHAnsi"/>
        </w:rPr>
        <w:t xml:space="preserve">application </w:t>
      </w:r>
      <w:r w:rsidR="002F52F0">
        <w:rPr>
          <w:rFonts w:cstheme="minorHAnsi"/>
        </w:rPr>
        <w:t xml:space="preserve">and </w:t>
      </w:r>
      <w:r w:rsidR="004B6FF0">
        <w:rPr>
          <w:rFonts w:cstheme="minorHAnsi"/>
        </w:rPr>
        <w:t>changes</w:t>
      </w:r>
      <w:r w:rsidR="001764B6">
        <w:rPr>
          <w:rFonts w:cstheme="minorHAnsi"/>
        </w:rPr>
        <w:t xml:space="preserve"> </w:t>
      </w:r>
      <w:r w:rsidR="000F39FD">
        <w:rPr>
          <w:rFonts w:cstheme="minorHAnsi"/>
        </w:rPr>
        <w:t xml:space="preserve">occurring during a clinical trial </w:t>
      </w:r>
      <w:r w:rsidR="0028184D">
        <w:rPr>
          <w:rFonts w:cstheme="minorHAnsi"/>
        </w:rPr>
        <w:t>are appropriately</w:t>
      </w:r>
      <w:r w:rsidR="001764B6">
        <w:rPr>
          <w:rFonts w:cstheme="minorHAnsi"/>
        </w:rPr>
        <w:t xml:space="preserve"> reviewed,</w:t>
      </w:r>
      <w:r w:rsidR="0028184D">
        <w:rPr>
          <w:rFonts w:cstheme="minorHAnsi"/>
        </w:rPr>
        <w:t xml:space="preserve"> </w:t>
      </w:r>
      <w:r w:rsidR="005221F3">
        <w:rPr>
          <w:rFonts w:cstheme="minorHAnsi"/>
        </w:rPr>
        <w:t>recorded,</w:t>
      </w:r>
      <w:r w:rsidR="0028184D">
        <w:rPr>
          <w:rFonts w:cstheme="minorHAnsi"/>
        </w:rPr>
        <w:t xml:space="preserve"> and </w:t>
      </w:r>
      <w:r w:rsidR="00E23C60">
        <w:rPr>
          <w:rFonts w:cstheme="minorHAnsi"/>
        </w:rPr>
        <w:t>reported.</w:t>
      </w:r>
      <w:r w:rsidR="0028184D" w:rsidRPr="009C1D19">
        <w:rPr>
          <w:rFonts w:cstheme="minorHAnsi"/>
        </w:rPr>
        <w:t xml:space="preserve"> </w:t>
      </w:r>
      <w:r w:rsidR="0028184D" w:rsidRPr="009C1D19">
        <w:t>The PI shall be responsible for the following activities</w:t>
      </w:r>
      <w:r w:rsidR="0028184D" w:rsidRPr="009C1D19">
        <w:rPr>
          <w:rFonts w:cs="Calibri"/>
        </w:rPr>
        <w:t xml:space="preserve">: </w:t>
      </w:r>
    </w:p>
    <w:p w14:paraId="12460F4C" w14:textId="10A9FC02" w:rsidR="002F52F0" w:rsidRPr="009C1D19" w:rsidRDefault="006E3F6F" w:rsidP="00864AB5">
      <w:pPr>
        <w:pStyle w:val="ListParagraph"/>
        <w:numPr>
          <w:ilvl w:val="0"/>
          <w:numId w:val="3"/>
        </w:numPr>
        <w:autoSpaceDE w:val="0"/>
        <w:autoSpaceDN w:val="0"/>
        <w:adjustRightInd w:val="0"/>
        <w:spacing w:after="0"/>
        <w:ind w:left="1080"/>
        <w:rPr>
          <w:rFonts w:cstheme="minorHAnsi"/>
        </w:rPr>
      </w:pPr>
      <w:r>
        <w:rPr>
          <w:rFonts w:cstheme="minorHAnsi"/>
        </w:rPr>
        <w:t xml:space="preserve">Submits </w:t>
      </w:r>
      <w:r w:rsidR="002F52F0" w:rsidRPr="007C3487">
        <w:rPr>
          <w:rFonts w:cstheme="minorHAnsi"/>
        </w:rPr>
        <w:t>the initial application</w:t>
      </w:r>
      <w:r w:rsidR="0033580C">
        <w:rPr>
          <w:rFonts w:cstheme="minorHAnsi"/>
        </w:rPr>
        <w:t xml:space="preserve"> (eRRM - eResearch) </w:t>
      </w:r>
      <w:r w:rsidR="002F52F0" w:rsidRPr="007C3487">
        <w:rPr>
          <w:rFonts w:cstheme="minorHAnsi"/>
        </w:rPr>
        <w:t xml:space="preserve">to the </w:t>
      </w:r>
      <w:r w:rsidR="007D460B">
        <w:rPr>
          <w:rFonts w:cstheme="minorHAnsi"/>
        </w:rPr>
        <w:t xml:space="preserve">local </w:t>
      </w:r>
      <w:r w:rsidR="000322A1">
        <w:rPr>
          <w:rFonts w:cstheme="minorHAnsi"/>
        </w:rPr>
        <w:t>and/</w:t>
      </w:r>
      <w:r w:rsidR="007D460B">
        <w:rPr>
          <w:rFonts w:cstheme="minorHAnsi"/>
        </w:rPr>
        <w:t>or central</w:t>
      </w:r>
      <w:r w:rsidR="009B2662">
        <w:rPr>
          <w:rFonts w:cstheme="minorHAnsi"/>
        </w:rPr>
        <w:t xml:space="preserve"> </w:t>
      </w:r>
      <w:r w:rsidR="005637BE" w:rsidRPr="007C3487">
        <w:rPr>
          <w:rFonts w:cstheme="minorHAnsi"/>
        </w:rPr>
        <w:t>IRB</w:t>
      </w:r>
      <w:r w:rsidR="007D460B">
        <w:rPr>
          <w:rFonts w:cstheme="minorHAnsi"/>
        </w:rPr>
        <w:t>, as required</w:t>
      </w:r>
    </w:p>
    <w:p w14:paraId="1662DF10" w14:textId="1EA5191E" w:rsidR="00423FDA" w:rsidRDefault="00423FDA" w:rsidP="006165E9">
      <w:pPr>
        <w:pStyle w:val="ListParagraph"/>
        <w:numPr>
          <w:ilvl w:val="0"/>
          <w:numId w:val="3"/>
        </w:numPr>
        <w:autoSpaceDE w:val="0"/>
        <w:autoSpaceDN w:val="0"/>
        <w:adjustRightInd w:val="0"/>
        <w:spacing w:after="0"/>
        <w:ind w:left="1080"/>
        <w:rPr>
          <w:rFonts w:cstheme="minorHAnsi"/>
        </w:rPr>
      </w:pPr>
      <w:r w:rsidRPr="006A6F41">
        <w:rPr>
          <w:rFonts w:cstheme="minorHAnsi"/>
        </w:rPr>
        <w:t>Ensur</w:t>
      </w:r>
      <w:r w:rsidR="00697934">
        <w:rPr>
          <w:rFonts w:cstheme="minorHAnsi"/>
        </w:rPr>
        <w:t xml:space="preserve">es all local </w:t>
      </w:r>
      <w:r w:rsidR="000322A1">
        <w:rPr>
          <w:rFonts w:cstheme="minorHAnsi"/>
        </w:rPr>
        <w:t>and/</w:t>
      </w:r>
      <w:r w:rsidR="00472F6F">
        <w:rPr>
          <w:rFonts w:cstheme="minorHAnsi"/>
        </w:rPr>
        <w:t>or central IRB</w:t>
      </w:r>
      <w:r w:rsidR="006E3F6F">
        <w:rPr>
          <w:rFonts w:cstheme="minorHAnsi"/>
        </w:rPr>
        <w:t xml:space="preserve"> </w:t>
      </w:r>
      <w:r w:rsidR="00697934">
        <w:rPr>
          <w:rFonts w:cstheme="minorHAnsi"/>
        </w:rPr>
        <w:t xml:space="preserve">requirements </w:t>
      </w:r>
      <w:r w:rsidRPr="006A6F41">
        <w:rPr>
          <w:rFonts w:cstheme="minorHAnsi"/>
        </w:rPr>
        <w:t xml:space="preserve">are met for the duration of the </w:t>
      </w:r>
      <w:r w:rsidR="00746D09">
        <w:rPr>
          <w:rFonts w:cstheme="minorHAnsi"/>
        </w:rPr>
        <w:t>clinical trial</w:t>
      </w:r>
    </w:p>
    <w:p w14:paraId="133F034E" w14:textId="01A04B10" w:rsidR="00864AB5" w:rsidRDefault="00864AB5" w:rsidP="00864AB5">
      <w:pPr>
        <w:pStyle w:val="ListParagraph"/>
        <w:numPr>
          <w:ilvl w:val="0"/>
          <w:numId w:val="3"/>
        </w:numPr>
        <w:autoSpaceDE w:val="0"/>
        <w:autoSpaceDN w:val="0"/>
        <w:adjustRightInd w:val="0"/>
        <w:spacing w:after="0"/>
        <w:ind w:left="1080"/>
        <w:rPr>
          <w:rFonts w:cstheme="minorHAnsi"/>
        </w:rPr>
      </w:pPr>
      <w:r>
        <w:rPr>
          <w:rFonts w:cstheme="minorHAnsi"/>
        </w:rPr>
        <w:t>Ensures that a scheduled continuing review is submitted at least annually, or more often if the IRB requests it</w:t>
      </w:r>
      <w:r w:rsidR="005D0653">
        <w:rPr>
          <w:rFonts w:cstheme="minorHAnsi"/>
        </w:rPr>
        <w:t xml:space="preserve"> (central and local IRBs)</w:t>
      </w:r>
    </w:p>
    <w:p w14:paraId="70A13D88" w14:textId="3EC15396" w:rsidR="00A94756" w:rsidRDefault="00A94756" w:rsidP="00864AB5">
      <w:pPr>
        <w:pStyle w:val="ListParagraph"/>
        <w:numPr>
          <w:ilvl w:val="0"/>
          <w:numId w:val="3"/>
        </w:numPr>
        <w:autoSpaceDE w:val="0"/>
        <w:autoSpaceDN w:val="0"/>
        <w:adjustRightInd w:val="0"/>
        <w:spacing w:after="0"/>
        <w:ind w:left="1080"/>
        <w:rPr>
          <w:rFonts w:cstheme="minorHAnsi"/>
        </w:rPr>
      </w:pPr>
      <w:r>
        <w:rPr>
          <w:rFonts w:cstheme="minorHAnsi"/>
        </w:rPr>
        <w:lastRenderedPageBreak/>
        <w:t>Submits any amendments to the protocol, Investigator’s Brochure,</w:t>
      </w:r>
      <w:r w:rsidR="00F8620A">
        <w:rPr>
          <w:rFonts w:cstheme="minorHAnsi"/>
        </w:rPr>
        <w:t xml:space="preserve"> Informed Consent</w:t>
      </w:r>
      <w:r w:rsidR="00485889">
        <w:rPr>
          <w:rFonts w:cstheme="minorHAnsi"/>
        </w:rPr>
        <w:t>/Assent</w:t>
      </w:r>
      <w:r w:rsidR="00F8620A">
        <w:rPr>
          <w:rFonts w:cstheme="minorHAnsi"/>
        </w:rPr>
        <w:t xml:space="preserve">, </w:t>
      </w:r>
      <w:r w:rsidR="00260BA2">
        <w:rPr>
          <w:rFonts w:cstheme="minorHAnsi"/>
        </w:rPr>
        <w:t>IRB application,</w:t>
      </w:r>
      <w:r w:rsidR="00F8620A">
        <w:rPr>
          <w:rFonts w:cstheme="minorHAnsi"/>
        </w:rPr>
        <w:t xml:space="preserve"> advertising material, subject materials</w:t>
      </w:r>
      <w:r w:rsidR="00260BA2">
        <w:rPr>
          <w:rFonts w:cstheme="minorHAnsi"/>
        </w:rPr>
        <w:t xml:space="preserve"> </w:t>
      </w:r>
      <w:r>
        <w:rPr>
          <w:rFonts w:cstheme="minorHAnsi"/>
        </w:rPr>
        <w:t xml:space="preserve">or other </w:t>
      </w:r>
      <w:r w:rsidR="00746D09">
        <w:rPr>
          <w:rFonts w:cstheme="minorHAnsi"/>
        </w:rPr>
        <w:t xml:space="preserve">trial </w:t>
      </w:r>
      <w:r>
        <w:rPr>
          <w:rFonts w:cstheme="minorHAnsi"/>
        </w:rPr>
        <w:t xml:space="preserve">documents that require IRB review </w:t>
      </w:r>
    </w:p>
    <w:p w14:paraId="2822A7F6" w14:textId="3F469147" w:rsidR="00BB1945" w:rsidRDefault="009A6990" w:rsidP="00260BA2">
      <w:pPr>
        <w:pStyle w:val="ListParagraph"/>
        <w:numPr>
          <w:ilvl w:val="0"/>
          <w:numId w:val="3"/>
        </w:numPr>
        <w:autoSpaceDE w:val="0"/>
        <w:autoSpaceDN w:val="0"/>
        <w:adjustRightInd w:val="0"/>
        <w:spacing w:after="0"/>
        <w:ind w:left="1080"/>
        <w:rPr>
          <w:rFonts w:cstheme="minorHAnsi"/>
        </w:rPr>
      </w:pPr>
      <w:r w:rsidRPr="00260BA2">
        <w:rPr>
          <w:rFonts w:cstheme="minorHAnsi"/>
        </w:rPr>
        <w:t>Ensures</w:t>
      </w:r>
      <w:r w:rsidR="007853BF" w:rsidRPr="00260BA2">
        <w:rPr>
          <w:rFonts w:cstheme="minorHAnsi"/>
        </w:rPr>
        <w:t xml:space="preserve"> that </w:t>
      </w:r>
      <w:r w:rsidR="00FA4737" w:rsidRPr="00260BA2">
        <w:rPr>
          <w:rFonts w:cstheme="minorHAnsi"/>
        </w:rPr>
        <w:t>A</w:t>
      </w:r>
      <w:r w:rsidR="007B481B">
        <w:rPr>
          <w:rFonts w:cstheme="minorHAnsi"/>
        </w:rPr>
        <w:t>dverse E</w:t>
      </w:r>
      <w:r w:rsidR="004E0787">
        <w:rPr>
          <w:rFonts w:cstheme="minorHAnsi"/>
        </w:rPr>
        <w:t>vents (A</w:t>
      </w:r>
      <w:r w:rsidR="00FA4737" w:rsidRPr="00260BA2">
        <w:rPr>
          <w:rFonts w:cstheme="minorHAnsi"/>
        </w:rPr>
        <w:t>E</w:t>
      </w:r>
      <w:r w:rsidR="00AF6830" w:rsidRPr="00260BA2">
        <w:rPr>
          <w:rFonts w:cstheme="minorHAnsi"/>
        </w:rPr>
        <w:t>s</w:t>
      </w:r>
      <w:r w:rsidR="004E0787">
        <w:rPr>
          <w:rFonts w:cstheme="minorHAnsi"/>
        </w:rPr>
        <w:t>)</w:t>
      </w:r>
      <w:r w:rsidR="00FA4737" w:rsidRPr="00260BA2">
        <w:rPr>
          <w:rFonts w:cstheme="minorHAnsi"/>
        </w:rPr>
        <w:t>/</w:t>
      </w:r>
      <w:r w:rsidR="007B481B">
        <w:rPr>
          <w:rFonts w:cstheme="minorHAnsi"/>
        </w:rPr>
        <w:t>Serious Adverse E</w:t>
      </w:r>
      <w:r w:rsidR="004E0787">
        <w:rPr>
          <w:rFonts w:cstheme="minorHAnsi"/>
        </w:rPr>
        <w:t>vents (</w:t>
      </w:r>
      <w:r w:rsidR="00FA4737" w:rsidRPr="00260BA2">
        <w:rPr>
          <w:rFonts w:cstheme="minorHAnsi"/>
        </w:rPr>
        <w:t>SAEs</w:t>
      </w:r>
      <w:r w:rsidR="004E0787">
        <w:rPr>
          <w:rFonts w:cstheme="minorHAnsi"/>
        </w:rPr>
        <w:t>)</w:t>
      </w:r>
      <w:r w:rsidR="00FA4737" w:rsidRPr="00260BA2">
        <w:rPr>
          <w:rFonts w:cstheme="minorHAnsi"/>
        </w:rPr>
        <w:t xml:space="preserve"> are reported </w:t>
      </w:r>
      <w:r w:rsidR="00A0123B" w:rsidRPr="00260BA2">
        <w:rPr>
          <w:rFonts w:cstheme="minorHAnsi"/>
        </w:rPr>
        <w:t>to the IRB</w:t>
      </w:r>
      <w:r w:rsidR="00260BA2">
        <w:rPr>
          <w:rFonts w:cstheme="minorHAnsi"/>
        </w:rPr>
        <w:t xml:space="preserve"> per protocol and AE reporting guidelines as specified in the IRB application</w:t>
      </w:r>
    </w:p>
    <w:p w14:paraId="34577599" w14:textId="48F6011E" w:rsidR="00720588" w:rsidRDefault="00720588" w:rsidP="00260BA2">
      <w:pPr>
        <w:pStyle w:val="ListParagraph"/>
        <w:numPr>
          <w:ilvl w:val="0"/>
          <w:numId w:val="3"/>
        </w:numPr>
        <w:autoSpaceDE w:val="0"/>
        <w:autoSpaceDN w:val="0"/>
        <w:adjustRightInd w:val="0"/>
        <w:spacing w:after="0"/>
        <w:ind w:left="1080"/>
        <w:rPr>
          <w:rFonts w:cstheme="minorHAnsi"/>
        </w:rPr>
      </w:pPr>
      <w:r w:rsidRPr="00260BA2">
        <w:rPr>
          <w:rFonts w:cstheme="minorHAnsi"/>
        </w:rPr>
        <w:t xml:space="preserve">Ensures </w:t>
      </w:r>
      <w:r w:rsidR="00F8620A">
        <w:rPr>
          <w:rFonts w:cstheme="minorHAnsi"/>
        </w:rPr>
        <w:t xml:space="preserve">that </w:t>
      </w:r>
      <w:r w:rsidR="002C4C43" w:rsidRPr="00260BA2">
        <w:rPr>
          <w:rFonts w:cstheme="minorHAnsi"/>
        </w:rPr>
        <w:t>ORIOs</w:t>
      </w:r>
      <w:r w:rsidR="00303CA8">
        <w:rPr>
          <w:rFonts w:cstheme="minorHAnsi"/>
        </w:rPr>
        <w:t xml:space="preserve"> (e.g. protocol deviations, safety reports, etc.)</w:t>
      </w:r>
      <w:r w:rsidR="000C01AE">
        <w:rPr>
          <w:rFonts w:cstheme="minorHAnsi"/>
        </w:rPr>
        <w:t xml:space="preserve"> </w:t>
      </w:r>
      <w:r w:rsidRPr="00260BA2">
        <w:rPr>
          <w:rFonts w:cstheme="minorHAnsi"/>
        </w:rPr>
        <w:t xml:space="preserve">are reported to the IRB </w:t>
      </w:r>
      <w:r w:rsidR="00F8620A">
        <w:rPr>
          <w:rFonts w:cstheme="minorHAnsi"/>
        </w:rPr>
        <w:t>per protocol and the</w:t>
      </w:r>
      <w:r w:rsidR="00BB1945">
        <w:rPr>
          <w:rFonts w:cstheme="minorHAnsi"/>
        </w:rPr>
        <w:t xml:space="preserve"> </w:t>
      </w:r>
      <w:r w:rsidRPr="00260BA2">
        <w:rPr>
          <w:rFonts w:cstheme="minorHAnsi"/>
        </w:rPr>
        <w:t xml:space="preserve">IRB </w:t>
      </w:r>
      <w:r w:rsidR="00F8620A">
        <w:rPr>
          <w:rFonts w:cstheme="minorHAnsi"/>
        </w:rPr>
        <w:t>T</w:t>
      </w:r>
      <w:r w:rsidRPr="00260BA2">
        <w:rPr>
          <w:rFonts w:cstheme="minorHAnsi"/>
        </w:rPr>
        <w:t>ime</w:t>
      </w:r>
      <w:r w:rsidR="00F8620A">
        <w:rPr>
          <w:rFonts w:cstheme="minorHAnsi"/>
        </w:rPr>
        <w:t>table Guidelines</w:t>
      </w:r>
    </w:p>
    <w:p w14:paraId="51AECBD7" w14:textId="631222C7" w:rsidR="000E065D" w:rsidRDefault="00CF7A73" w:rsidP="00260BA2">
      <w:pPr>
        <w:pStyle w:val="ListParagraph"/>
        <w:numPr>
          <w:ilvl w:val="0"/>
          <w:numId w:val="3"/>
        </w:numPr>
        <w:autoSpaceDE w:val="0"/>
        <w:autoSpaceDN w:val="0"/>
        <w:adjustRightInd w:val="0"/>
        <w:spacing w:after="0"/>
        <w:ind w:left="1080"/>
        <w:rPr>
          <w:rFonts w:cstheme="minorHAnsi"/>
        </w:rPr>
      </w:pPr>
      <w:r>
        <w:rPr>
          <w:rFonts w:cstheme="minorHAnsi"/>
        </w:rPr>
        <w:t xml:space="preserve">Promptly </w:t>
      </w:r>
      <w:r w:rsidR="00472F6F">
        <w:rPr>
          <w:rFonts w:cstheme="minorHAnsi"/>
        </w:rPr>
        <w:t>reports</w:t>
      </w:r>
      <w:r w:rsidR="000E065D">
        <w:rPr>
          <w:rFonts w:cstheme="minorHAnsi"/>
        </w:rPr>
        <w:t xml:space="preserve"> to the IRB any </w:t>
      </w:r>
      <w:r w:rsidR="00B754B5">
        <w:rPr>
          <w:rFonts w:cstheme="minorHAnsi"/>
        </w:rPr>
        <w:t>changes in</w:t>
      </w:r>
      <w:r>
        <w:rPr>
          <w:rFonts w:cstheme="minorHAnsi"/>
        </w:rPr>
        <w:t xml:space="preserve"> research activi</w:t>
      </w:r>
      <w:r w:rsidR="00472F6F">
        <w:rPr>
          <w:rFonts w:cstheme="minorHAnsi"/>
        </w:rPr>
        <w:t>ties</w:t>
      </w:r>
      <w:r>
        <w:rPr>
          <w:rFonts w:cstheme="minorHAnsi"/>
        </w:rPr>
        <w:t xml:space="preserve"> such as the </w:t>
      </w:r>
      <w:r w:rsidR="00F60570">
        <w:rPr>
          <w:rFonts w:cstheme="minorHAnsi"/>
        </w:rPr>
        <w:t xml:space="preserve">clinical </w:t>
      </w:r>
      <w:r w:rsidR="00746D09">
        <w:rPr>
          <w:rFonts w:cstheme="minorHAnsi"/>
        </w:rPr>
        <w:t xml:space="preserve">trial </w:t>
      </w:r>
      <w:r>
        <w:rPr>
          <w:rFonts w:cstheme="minorHAnsi"/>
        </w:rPr>
        <w:t xml:space="preserve">being </w:t>
      </w:r>
      <w:r w:rsidR="00B754B5">
        <w:rPr>
          <w:rFonts w:cstheme="minorHAnsi"/>
        </w:rPr>
        <w:t>close</w:t>
      </w:r>
      <w:r>
        <w:rPr>
          <w:rFonts w:cstheme="minorHAnsi"/>
        </w:rPr>
        <w:t>d</w:t>
      </w:r>
      <w:r w:rsidR="00B754B5">
        <w:rPr>
          <w:rFonts w:cstheme="minorHAnsi"/>
        </w:rPr>
        <w:t xml:space="preserve"> to accrual, </w:t>
      </w:r>
      <w:r w:rsidR="00472F6F">
        <w:rPr>
          <w:rFonts w:cstheme="minorHAnsi"/>
        </w:rPr>
        <w:t>v</w:t>
      </w:r>
      <w:r w:rsidR="000E065D">
        <w:rPr>
          <w:rFonts w:cstheme="minorHAnsi"/>
        </w:rPr>
        <w:t xml:space="preserve">oluntary or </w:t>
      </w:r>
      <w:r w:rsidR="00472F6F">
        <w:rPr>
          <w:rFonts w:cstheme="minorHAnsi"/>
        </w:rPr>
        <w:t>m</w:t>
      </w:r>
      <w:r w:rsidR="000E065D">
        <w:rPr>
          <w:rFonts w:cstheme="minorHAnsi"/>
        </w:rPr>
        <w:t xml:space="preserve">andatory </w:t>
      </w:r>
      <w:r w:rsidR="00B754B5">
        <w:rPr>
          <w:rFonts w:cstheme="minorHAnsi"/>
        </w:rPr>
        <w:t>h</w:t>
      </w:r>
      <w:r w:rsidR="000E065D">
        <w:rPr>
          <w:rFonts w:cstheme="minorHAnsi"/>
        </w:rPr>
        <w:t xml:space="preserve">olds </w:t>
      </w:r>
      <w:r w:rsidR="00B754B5">
        <w:rPr>
          <w:rFonts w:cstheme="minorHAnsi"/>
        </w:rPr>
        <w:t xml:space="preserve">for the </w:t>
      </w:r>
      <w:r w:rsidR="00F60570">
        <w:rPr>
          <w:rFonts w:cstheme="minorHAnsi"/>
        </w:rPr>
        <w:t xml:space="preserve">clinical </w:t>
      </w:r>
      <w:r w:rsidR="00746D09">
        <w:rPr>
          <w:rFonts w:cstheme="minorHAnsi"/>
        </w:rPr>
        <w:t>trial</w:t>
      </w:r>
      <w:r w:rsidR="00B754B5">
        <w:rPr>
          <w:rFonts w:cstheme="minorHAnsi"/>
        </w:rPr>
        <w:t>, etc</w:t>
      </w:r>
      <w:r w:rsidR="00472F6F">
        <w:rPr>
          <w:rFonts w:cstheme="minorHAnsi"/>
        </w:rPr>
        <w:t>.</w:t>
      </w:r>
    </w:p>
    <w:p w14:paraId="31D7CFD6" w14:textId="369E93FD" w:rsidR="00883206" w:rsidRDefault="00472F6F" w:rsidP="009C1D19">
      <w:pPr>
        <w:pStyle w:val="ListParagraph"/>
        <w:numPr>
          <w:ilvl w:val="0"/>
          <w:numId w:val="3"/>
        </w:numPr>
        <w:autoSpaceDE w:val="0"/>
        <w:autoSpaceDN w:val="0"/>
        <w:adjustRightInd w:val="0"/>
        <w:spacing w:after="0"/>
        <w:ind w:left="1080"/>
        <w:rPr>
          <w:rFonts w:cstheme="minorHAnsi"/>
        </w:rPr>
      </w:pPr>
      <w:r>
        <w:rPr>
          <w:rFonts w:cstheme="minorHAnsi"/>
        </w:rPr>
        <w:t>Follows IRB guidelines for</w:t>
      </w:r>
      <w:r w:rsidR="009C1D19" w:rsidRPr="009C1D19">
        <w:rPr>
          <w:rFonts w:cstheme="minorHAnsi"/>
        </w:rPr>
        <w:t xml:space="preserve"> using a</w:t>
      </w:r>
      <w:r>
        <w:rPr>
          <w:rFonts w:cstheme="minorHAnsi"/>
        </w:rPr>
        <w:t>n</w:t>
      </w:r>
      <w:r w:rsidR="009C1D19" w:rsidRPr="009C1D19">
        <w:rPr>
          <w:rFonts w:cstheme="minorHAnsi"/>
        </w:rPr>
        <w:t xml:space="preserve"> </w:t>
      </w:r>
      <w:r>
        <w:rPr>
          <w:rFonts w:cstheme="minorHAnsi"/>
        </w:rPr>
        <w:t>e</w:t>
      </w:r>
      <w:r w:rsidR="009C1D19" w:rsidRPr="009C1D19">
        <w:rPr>
          <w:rFonts w:cstheme="minorHAnsi"/>
        </w:rPr>
        <w:t>mergency</w:t>
      </w:r>
      <w:r>
        <w:rPr>
          <w:rFonts w:cstheme="minorHAnsi"/>
        </w:rPr>
        <w:t>,</w:t>
      </w:r>
      <w:r w:rsidR="00883206">
        <w:rPr>
          <w:rFonts w:cstheme="minorHAnsi"/>
        </w:rPr>
        <w:t xml:space="preserve"> one-</w:t>
      </w:r>
      <w:r w:rsidR="009B2662">
        <w:rPr>
          <w:rFonts w:cstheme="minorHAnsi"/>
        </w:rPr>
        <w:t xml:space="preserve">time </w:t>
      </w:r>
      <w:r w:rsidR="009B2662" w:rsidRPr="009C1D19">
        <w:rPr>
          <w:rFonts w:cstheme="minorHAnsi"/>
        </w:rPr>
        <w:t>use</w:t>
      </w:r>
      <w:r w:rsidR="009C1D19" w:rsidRPr="009C1D19">
        <w:rPr>
          <w:rFonts w:cstheme="minorHAnsi"/>
        </w:rPr>
        <w:t xml:space="preserve"> test article (drug</w:t>
      </w:r>
      <w:r w:rsidR="00883206">
        <w:rPr>
          <w:rFonts w:cstheme="minorHAnsi"/>
        </w:rPr>
        <w:t xml:space="preserve">, </w:t>
      </w:r>
      <w:r w:rsidR="009B2662">
        <w:rPr>
          <w:rFonts w:cstheme="minorHAnsi"/>
        </w:rPr>
        <w:t xml:space="preserve">biologic </w:t>
      </w:r>
      <w:r w:rsidR="009B2662" w:rsidRPr="009C1D19">
        <w:rPr>
          <w:rFonts w:cstheme="minorHAnsi"/>
        </w:rPr>
        <w:t>or</w:t>
      </w:r>
      <w:r w:rsidR="009C1D19" w:rsidRPr="009C1D19">
        <w:rPr>
          <w:rFonts w:cstheme="minorHAnsi"/>
        </w:rPr>
        <w:t xml:space="preserve"> </w:t>
      </w:r>
      <w:r w:rsidR="00351417" w:rsidRPr="009C1D19">
        <w:rPr>
          <w:rFonts w:cstheme="minorHAnsi"/>
        </w:rPr>
        <w:t>devi</w:t>
      </w:r>
      <w:r w:rsidR="00351417">
        <w:rPr>
          <w:rFonts w:cstheme="minorHAnsi"/>
        </w:rPr>
        <w:t>c</w:t>
      </w:r>
      <w:r w:rsidR="00351417" w:rsidRPr="009C1D19">
        <w:rPr>
          <w:rFonts w:cstheme="minorHAnsi"/>
        </w:rPr>
        <w:t>e</w:t>
      </w:r>
      <w:r w:rsidR="006E3F6F">
        <w:rPr>
          <w:rFonts w:cstheme="minorHAnsi"/>
        </w:rPr>
        <w:t>)</w:t>
      </w:r>
    </w:p>
    <w:p w14:paraId="38AB9071" w14:textId="36018066" w:rsidR="000E065D" w:rsidRPr="00B51A16" w:rsidRDefault="000E065D" w:rsidP="009C1D19">
      <w:pPr>
        <w:pStyle w:val="ListParagraph"/>
        <w:numPr>
          <w:ilvl w:val="0"/>
          <w:numId w:val="3"/>
        </w:numPr>
        <w:autoSpaceDE w:val="0"/>
        <w:autoSpaceDN w:val="0"/>
        <w:adjustRightInd w:val="0"/>
        <w:spacing w:after="0"/>
        <w:ind w:left="1080"/>
        <w:rPr>
          <w:rFonts w:cstheme="minorHAnsi"/>
        </w:rPr>
      </w:pPr>
      <w:r w:rsidRPr="00B51A16">
        <w:rPr>
          <w:rFonts w:cstheme="minorHAnsi"/>
        </w:rPr>
        <w:t xml:space="preserve">Ensures that a </w:t>
      </w:r>
      <w:r w:rsidR="004E094A">
        <w:rPr>
          <w:rFonts w:cstheme="minorHAnsi"/>
        </w:rPr>
        <w:t>t</w:t>
      </w:r>
      <w:r w:rsidR="006A6F41" w:rsidRPr="00B51A16">
        <w:rPr>
          <w:rFonts w:cstheme="minorHAnsi"/>
        </w:rPr>
        <w:t>ermination</w:t>
      </w:r>
      <w:r w:rsidRPr="00B51A16">
        <w:rPr>
          <w:rFonts w:cstheme="minorHAnsi"/>
        </w:rPr>
        <w:t xml:space="preserve"> application is submitted when appropriate</w:t>
      </w:r>
    </w:p>
    <w:p w14:paraId="54CF5C5B" w14:textId="49CD199D" w:rsidR="00485889" w:rsidRPr="00255030" w:rsidRDefault="00825145" w:rsidP="008D1D57">
      <w:pPr>
        <w:pStyle w:val="ListParagraph"/>
        <w:numPr>
          <w:ilvl w:val="0"/>
          <w:numId w:val="3"/>
        </w:numPr>
        <w:autoSpaceDE w:val="0"/>
        <w:autoSpaceDN w:val="0"/>
        <w:adjustRightInd w:val="0"/>
        <w:spacing w:after="0"/>
        <w:ind w:left="1080"/>
        <w:rPr>
          <w:rFonts w:cstheme="minorHAnsi"/>
        </w:rPr>
      </w:pPr>
      <w:r w:rsidRPr="00B51A16">
        <w:rPr>
          <w:rFonts w:cstheme="minorHAnsi"/>
        </w:rPr>
        <w:t xml:space="preserve">Delegates activities to other </w:t>
      </w:r>
      <w:r w:rsidR="00F60570">
        <w:rPr>
          <w:rFonts w:cstheme="minorHAnsi"/>
        </w:rPr>
        <w:t xml:space="preserve">research </w:t>
      </w:r>
      <w:r w:rsidRPr="00B51A16">
        <w:rPr>
          <w:rFonts w:cstheme="minorHAnsi"/>
        </w:rPr>
        <w:t>team members, as appropriate</w:t>
      </w:r>
    </w:p>
    <w:p w14:paraId="22AB0FF7" w14:textId="77777777" w:rsidR="00223800" w:rsidRPr="00A75EE7" w:rsidRDefault="00223800" w:rsidP="00223800">
      <w:pPr>
        <w:widowControl w:val="0"/>
        <w:autoSpaceDE w:val="0"/>
        <w:autoSpaceDN w:val="0"/>
        <w:adjustRightInd w:val="0"/>
        <w:spacing w:after="0"/>
        <w:ind w:left="360" w:right="720"/>
        <w:rPr>
          <w:rFonts w:cs="Calibri"/>
          <w:color w:val="00B0F0"/>
        </w:rPr>
      </w:pPr>
    </w:p>
    <w:p w14:paraId="0A26F7C6" w14:textId="6B417CB7" w:rsidR="00223800" w:rsidRPr="00B068E2" w:rsidRDefault="00223800" w:rsidP="00223800">
      <w:pPr>
        <w:widowControl w:val="0"/>
        <w:autoSpaceDE w:val="0"/>
        <w:autoSpaceDN w:val="0"/>
        <w:adjustRightInd w:val="0"/>
        <w:spacing w:after="0"/>
        <w:ind w:left="360" w:right="720"/>
        <w:rPr>
          <w:rFonts w:cs="Calibri"/>
          <w:i/>
          <w:color w:val="00B0F0"/>
        </w:rPr>
      </w:pPr>
      <w:r w:rsidRPr="0024775D">
        <w:rPr>
          <w:rFonts w:cs="Calibri"/>
          <w:i/>
          <w:color w:val="00B0F0"/>
        </w:rPr>
        <w:t>[</w:t>
      </w:r>
      <w:r>
        <w:rPr>
          <w:rFonts w:cs="Calibri"/>
          <w:i/>
          <w:color w:val="00B0F0"/>
        </w:rPr>
        <w:t xml:space="preserve">Optional: Insert any additional </w:t>
      </w:r>
      <w:r w:rsidRPr="0024775D">
        <w:rPr>
          <w:rFonts w:cs="Calibri"/>
          <w:i/>
          <w:color w:val="00B0F0"/>
        </w:rPr>
        <w:t>details regarding the responsibi</w:t>
      </w:r>
      <w:r>
        <w:rPr>
          <w:rFonts w:cs="Calibri"/>
          <w:i/>
          <w:color w:val="00B0F0"/>
        </w:rPr>
        <w:t>lities of the Principal</w:t>
      </w:r>
      <w:r w:rsidR="006A4EE1">
        <w:rPr>
          <w:rFonts w:cs="Calibri"/>
          <w:i/>
          <w:color w:val="00B0F0"/>
        </w:rPr>
        <w:t xml:space="preserve"> Investigator</w:t>
      </w:r>
      <w:r>
        <w:rPr>
          <w:rFonts w:cs="Calibri"/>
          <w:i/>
          <w:color w:val="00B0F0"/>
        </w:rPr>
        <w:t>/Designee</w:t>
      </w:r>
      <w:r>
        <w:rPr>
          <w:rFonts w:cs="Calibri"/>
          <w:color w:val="00B0F0"/>
        </w:rPr>
        <w:t>]</w:t>
      </w:r>
    </w:p>
    <w:p w14:paraId="1462FC12" w14:textId="77777777" w:rsidR="00722ED2" w:rsidRPr="00722ED2" w:rsidRDefault="00722ED2" w:rsidP="008E7DA8">
      <w:pPr>
        <w:spacing w:after="0"/>
        <w:ind w:right="-20"/>
        <w:rPr>
          <w:rFonts w:cstheme="minorHAnsi"/>
        </w:rPr>
      </w:pPr>
    </w:p>
    <w:p w14:paraId="42770B2B" w14:textId="5969E80A" w:rsidR="00F021CE" w:rsidRPr="006014E7" w:rsidRDefault="00F021CE" w:rsidP="000D704F">
      <w:pPr>
        <w:autoSpaceDE w:val="0"/>
        <w:autoSpaceDN w:val="0"/>
        <w:adjustRightInd w:val="0"/>
        <w:spacing w:after="0"/>
        <w:ind w:left="360"/>
        <w:rPr>
          <w:b/>
        </w:rPr>
      </w:pPr>
      <w:r w:rsidRPr="006014E7">
        <w:rPr>
          <w:b/>
        </w:rPr>
        <w:t>Study Coordinator</w:t>
      </w:r>
      <w:r w:rsidR="00AD5B7A">
        <w:rPr>
          <w:b/>
        </w:rPr>
        <w:t>(s)</w:t>
      </w:r>
      <w:r w:rsidR="001235A4" w:rsidRPr="006014E7">
        <w:rPr>
          <w:b/>
        </w:rPr>
        <w:t>/Designee</w:t>
      </w:r>
    </w:p>
    <w:p w14:paraId="2F643E66" w14:textId="25AF56CF" w:rsidR="000D704F" w:rsidRDefault="000D704F" w:rsidP="000D704F">
      <w:pPr>
        <w:autoSpaceDE w:val="0"/>
        <w:autoSpaceDN w:val="0"/>
        <w:adjustRightInd w:val="0"/>
        <w:spacing w:after="0"/>
        <w:ind w:left="360"/>
        <w:rPr>
          <w:rFonts w:cstheme="minorHAnsi"/>
        </w:rPr>
      </w:pPr>
      <w:r w:rsidRPr="00893A96">
        <w:t xml:space="preserve">An individual filling </w:t>
      </w:r>
      <w:r w:rsidR="00405F99">
        <w:t xml:space="preserve">this role </w:t>
      </w:r>
      <w:r>
        <w:rPr>
          <w:rFonts w:cstheme="minorHAnsi"/>
        </w:rPr>
        <w:t>may be responsibl</w:t>
      </w:r>
      <w:r w:rsidR="00E56589">
        <w:rPr>
          <w:rFonts w:cstheme="minorHAnsi"/>
        </w:rPr>
        <w:t>e for the following activities:</w:t>
      </w:r>
    </w:p>
    <w:p w14:paraId="25E58C2C" w14:textId="64359E1C" w:rsidR="00FD29E3" w:rsidRPr="00FD29E3" w:rsidRDefault="00FD29E3" w:rsidP="000D704F">
      <w:pPr>
        <w:pStyle w:val="ListParagraph"/>
        <w:numPr>
          <w:ilvl w:val="0"/>
          <w:numId w:val="4"/>
        </w:numPr>
        <w:autoSpaceDE w:val="0"/>
        <w:autoSpaceDN w:val="0"/>
        <w:adjustRightInd w:val="0"/>
        <w:spacing w:after="0"/>
        <w:rPr>
          <w:rFonts w:cstheme="minorHAnsi"/>
        </w:rPr>
      </w:pPr>
      <w:r>
        <w:t>Creates</w:t>
      </w:r>
      <w:r w:rsidR="007C084C">
        <w:t xml:space="preserve"> local</w:t>
      </w:r>
      <w:r w:rsidR="00B51A16">
        <w:t>/central</w:t>
      </w:r>
      <w:r>
        <w:t xml:space="preserve"> IRB submissions, including scheduled continuing reviews</w:t>
      </w:r>
      <w:r w:rsidR="002C4C43">
        <w:t xml:space="preserve">, </w:t>
      </w:r>
      <w:r>
        <w:t>amendments</w:t>
      </w:r>
      <w:r w:rsidR="002C4C43">
        <w:t>, ORIOs, etc</w:t>
      </w:r>
      <w:r w:rsidR="00EA6F91">
        <w:t>.</w:t>
      </w:r>
    </w:p>
    <w:p w14:paraId="5D387279" w14:textId="2C1DC258" w:rsidR="002C4C43" w:rsidRDefault="00D76F19" w:rsidP="00847ADE">
      <w:pPr>
        <w:pStyle w:val="ListParagraph"/>
        <w:numPr>
          <w:ilvl w:val="0"/>
          <w:numId w:val="4"/>
        </w:numPr>
        <w:autoSpaceDE w:val="0"/>
        <w:autoSpaceDN w:val="0"/>
        <w:adjustRightInd w:val="0"/>
        <w:spacing w:after="0"/>
        <w:rPr>
          <w:rFonts w:cstheme="minorHAnsi"/>
        </w:rPr>
      </w:pPr>
      <w:r w:rsidRPr="00847ADE">
        <w:rPr>
          <w:rFonts w:cstheme="minorHAnsi"/>
        </w:rPr>
        <w:t>Manages</w:t>
      </w:r>
      <w:r w:rsidR="005618BC" w:rsidRPr="00847ADE">
        <w:rPr>
          <w:rFonts w:cstheme="minorHAnsi"/>
        </w:rPr>
        <w:t xml:space="preserve"> and maintains documentation related to</w:t>
      </w:r>
      <w:r w:rsidR="000864F2" w:rsidRPr="00847ADE">
        <w:rPr>
          <w:rFonts w:cstheme="minorHAnsi"/>
        </w:rPr>
        <w:t xml:space="preserve"> </w:t>
      </w:r>
      <w:r w:rsidR="008C0AE5">
        <w:rPr>
          <w:rFonts w:cstheme="minorHAnsi"/>
        </w:rPr>
        <w:t xml:space="preserve">all </w:t>
      </w:r>
      <w:r w:rsidR="00BF4B50" w:rsidRPr="00847ADE">
        <w:rPr>
          <w:rFonts w:cstheme="minorHAnsi"/>
        </w:rPr>
        <w:t>IRB submissions including i</w:t>
      </w:r>
      <w:r w:rsidR="002C4C43" w:rsidRPr="00847ADE">
        <w:rPr>
          <w:rFonts w:cstheme="minorHAnsi"/>
        </w:rPr>
        <w:t xml:space="preserve">nitial application, </w:t>
      </w:r>
      <w:r w:rsidR="00D90020">
        <w:rPr>
          <w:rFonts w:cstheme="minorHAnsi"/>
        </w:rPr>
        <w:t>a</w:t>
      </w:r>
      <w:r w:rsidR="002C4C43" w:rsidRPr="00847ADE">
        <w:rPr>
          <w:rFonts w:cstheme="minorHAnsi"/>
        </w:rPr>
        <w:t xml:space="preserve">mendments, </w:t>
      </w:r>
      <w:r w:rsidR="000864F2" w:rsidRPr="00847ADE">
        <w:rPr>
          <w:rFonts w:cstheme="minorHAnsi"/>
        </w:rPr>
        <w:t>AE</w:t>
      </w:r>
      <w:r w:rsidR="005618BC" w:rsidRPr="00847ADE">
        <w:rPr>
          <w:rFonts w:cstheme="minorHAnsi"/>
        </w:rPr>
        <w:t>s</w:t>
      </w:r>
      <w:r w:rsidR="000864F2" w:rsidRPr="00847ADE">
        <w:rPr>
          <w:rFonts w:cstheme="minorHAnsi"/>
        </w:rPr>
        <w:t>/SAE</w:t>
      </w:r>
      <w:r w:rsidR="005618BC" w:rsidRPr="00847ADE">
        <w:rPr>
          <w:rFonts w:cstheme="minorHAnsi"/>
        </w:rPr>
        <w:t>s/UaPs</w:t>
      </w:r>
      <w:r w:rsidR="002C4C43" w:rsidRPr="00847ADE">
        <w:rPr>
          <w:rFonts w:cstheme="minorHAnsi"/>
        </w:rPr>
        <w:t xml:space="preserve">, ORIOs, </w:t>
      </w:r>
      <w:r w:rsidR="00BF4B50">
        <w:rPr>
          <w:rFonts w:cstheme="minorHAnsi"/>
        </w:rPr>
        <w:t>and other submissions</w:t>
      </w:r>
    </w:p>
    <w:p w14:paraId="7166971F" w14:textId="645531B2" w:rsidR="007C084C" w:rsidRPr="00847ADE" w:rsidRDefault="007C084C" w:rsidP="003B3F94">
      <w:pPr>
        <w:pStyle w:val="ListParagraph"/>
        <w:autoSpaceDE w:val="0"/>
        <w:autoSpaceDN w:val="0"/>
        <w:adjustRightInd w:val="0"/>
        <w:spacing w:after="0"/>
        <w:ind w:left="1139"/>
        <w:rPr>
          <w:rFonts w:cstheme="minorHAnsi"/>
        </w:rPr>
      </w:pPr>
    </w:p>
    <w:p w14:paraId="0C11FC47" w14:textId="4EF79CE7" w:rsidR="00223800" w:rsidRPr="00B068E2" w:rsidRDefault="00223800" w:rsidP="00223800">
      <w:pPr>
        <w:widowControl w:val="0"/>
        <w:autoSpaceDE w:val="0"/>
        <w:autoSpaceDN w:val="0"/>
        <w:adjustRightInd w:val="0"/>
        <w:spacing w:after="0"/>
        <w:ind w:left="360" w:right="720"/>
        <w:rPr>
          <w:rFonts w:cs="Calibri"/>
          <w:i/>
          <w:color w:val="00B0F0"/>
        </w:rPr>
      </w:pPr>
      <w:r w:rsidRPr="0024775D">
        <w:rPr>
          <w:rFonts w:cs="Calibri"/>
          <w:i/>
          <w:color w:val="00B0F0"/>
        </w:rPr>
        <w:t>[</w:t>
      </w:r>
      <w:r>
        <w:rPr>
          <w:rFonts w:cs="Calibri"/>
          <w:i/>
          <w:color w:val="00B0F0"/>
        </w:rPr>
        <w:t xml:space="preserve">Optional: Insert any additional </w:t>
      </w:r>
      <w:r w:rsidRPr="0024775D">
        <w:rPr>
          <w:rFonts w:cs="Calibri"/>
          <w:i/>
          <w:color w:val="00B0F0"/>
        </w:rPr>
        <w:t>details regarding the responsibi</w:t>
      </w:r>
      <w:r>
        <w:rPr>
          <w:rFonts w:cs="Calibri"/>
          <w:i/>
          <w:color w:val="00B0F0"/>
        </w:rPr>
        <w:t xml:space="preserve">lities of the </w:t>
      </w:r>
      <w:r w:rsidR="00746D09">
        <w:rPr>
          <w:rFonts w:cs="Calibri"/>
          <w:i/>
          <w:color w:val="00B0F0"/>
        </w:rPr>
        <w:t xml:space="preserve">Research </w:t>
      </w:r>
      <w:r>
        <w:rPr>
          <w:rFonts w:cs="Calibri"/>
          <w:i/>
          <w:color w:val="00B0F0"/>
        </w:rPr>
        <w:t>Coordinator/Designee</w:t>
      </w:r>
      <w:r>
        <w:rPr>
          <w:rFonts w:cs="Calibri"/>
          <w:color w:val="00B0F0"/>
        </w:rPr>
        <w:t>]</w:t>
      </w:r>
    </w:p>
    <w:p w14:paraId="7C1433A1" w14:textId="77777777" w:rsidR="00F021CE" w:rsidRPr="000D704F" w:rsidRDefault="00F021CE" w:rsidP="00F021CE">
      <w:pPr>
        <w:pStyle w:val="ListParagraph"/>
        <w:autoSpaceDE w:val="0"/>
        <w:autoSpaceDN w:val="0"/>
        <w:adjustRightInd w:val="0"/>
        <w:spacing w:after="0"/>
        <w:ind w:left="1139"/>
        <w:rPr>
          <w:rFonts w:cstheme="minorHAnsi"/>
        </w:rPr>
      </w:pPr>
    </w:p>
    <w:p w14:paraId="7B7C63E3" w14:textId="2EE15792" w:rsidR="00F021CE" w:rsidRPr="006014E7" w:rsidRDefault="00223800" w:rsidP="00F021CE">
      <w:pPr>
        <w:spacing w:after="0"/>
        <w:ind w:left="360" w:right="-20"/>
        <w:rPr>
          <w:rFonts w:cstheme="minorHAnsi"/>
          <w:b/>
        </w:rPr>
      </w:pPr>
      <w:r w:rsidRPr="006014E7">
        <w:rPr>
          <w:rFonts w:cstheme="minorHAnsi"/>
          <w:b/>
        </w:rPr>
        <w:t>Co</w:t>
      </w:r>
      <w:r w:rsidR="005618BC">
        <w:rPr>
          <w:rFonts w:cstheme="minorHAnsi"/>
          <w:b/>
        </w:rPr>
        <w:t>-</w:t>
      </w:r>
      <w:r w:rsidR="00F021CE" w:rsidRPr="006014E7">
        <w:rPr>
          <w:rFonts w:cstheme="minorHAnsi"/>
          <w:b/>
        </w:rPr>
        <w:t>Investigator(s)</w:t>
      </w:r>
      <w:r w:rsidR="00FB527F">
        <w:rPr>
          <w:rFonts w:cstheme="minorHAnsi"/>
          <w:b/>
        </w:rPr>
        <w:t xml:space="preserve"> </w:t>
      </w:r>
    </w:p>
    <w:p w14:paraId="6F9DE3DE" w14:textId="519C67AC" w:rsidR="0043512E" w:rsidRDefault="0043512E" w:rsidP="0043512E">
      <w:pPr>
        <w:autoSpaceDE w:val="0"/>
        <w:autoSpaceDN w:val="0"/>
        <w:adjustRightInd w:val="0"/>
        <w:spacing w:after="0"/>
        <w:ind w:left="360"/>
        <w:rPr>
          <w:rFonts w:cstheme="minorHAnsi"/>
        </w:rPr>
      </w:pPr>
      <w:r w:rsidRPr="00893A96">
        <w:t xml:space="preserve">An individual filling </w:t>
      </w:r>
      <w:r w:rsidR="00405F99">
        <w:t>this role</w:t>
      </w:r>
      <w:r w:rsidR="00ED4FE1">
        <w:t xml:space="preserve"> </w:t>
      </w:r>
      <w:r>
        <w:rPr>
          <w:rFonts w:cstheme="minorHAnsi"/>
        </w:rPr>
        <w:t>may be responsibl</w:t>
      </w:r>
      <w:r w:rsidR="00DA1FBF">
        <w:rPr>
          <w:rFonts w:cstheme="minorHAnsi"/>
        </w:rPr>
        <w:t>e for the following activities:</w:t>
      </w:r>
    </w:p>
    <w:p w14:paraId="74A94DC1" w14:textId="7AF928E0" w:rsidR="00ED4FE1" w:rsidRDefault="00405F99" w:rsidP="0049518D">
      <w:pPr>
        <w:pStyle w:val="ListParagraph"/>
        <w:numPr>
          <w:ilvl w:val="0"/>
          <w:numId w:val="7"/>
        </w:numPr>
        <w:spacing w:after="0"/>
        <w:ind w:right="-20"/>
        <w:rPr>
          <w:rFonts w:cstheme="minorHAnsi"/>
        </w:rPr>
      </w:pPr>
      <w:r>
        <w:rPr>
          <w:rFonts w:cstheme="minorHAnsi"/>
        </w:rPr>
        <w:t>Notifies</w:t>
      </w:r>
      <w:r w:rsidR="00ED4FE1">
        <w:rPr>
          <w:rFonts w:cstheme="minorHAnsi"/>
        </w:rPr>
        <w:t xml:space="preserve"> </w:t>
      </w:r>
      <w:r w:rsidR="00F021CE" w:rsidRPr="00295A80">
        <w:rPr>
          <w:rFonts w:cstheme="minorHAnsi"/>
        </w:rPr>
        <w:t xml:space="preserve">the PI and </w:t>
      </w:r>
      <w:r w:rsidR="00D804FF" w:rsidRPr="00295A80">
        <w:rPr>
          <w:rFonts w:cstheme="minorHAnsi"/>
        </w:rPr>
        <w:t xml:space="preserve">applicable </w:t>
      </w:r>
      <w:r w:rsidR="00F60570">
        <w:rPr>
          <w:rFonts w:cstheme="minorHAnsi"/>
        </w:rPr>
        <w:t xml:space="preserve">research </w:t>
      </w:r>
      <w:r w:rsidR="00D804FF" w:rsidRPr="00295A80">
        <w:rPr>
          <w:rFonts w:cstheme="minorHAnsi"/>
        </w:rPr>
        <w:t>team members</w:t>
      </w:r>
      <w:r w:rsidR="00F021CE" w:rsidRPr="00295A80">
        <w:rPr>
          <w:rFonts w:cstheme="minorHAnsi"/>
        </w:rPr>
        <w:t xml:space="preserve"> of</w:t>
      </w:r>
      <w:r>
        <w:rPr>
          <w:rFonts w:cstheme="minorHAnsi"/>
        </w:rPr>
        <w:t xml:space="preserve"> any AE</w:t>
      </w:r>
      <w:r w:rsidR="00825145">
        <w:rPr>
          <w:rFonts w:cstheme="minorHAnsi"/>
        </w:rPr>
        <w:t>s,</w:t>
      </w:r>
      <w:r w:rsidR="0048115B">
        <w:rPr>
          <w:rFonts w:cstheme="minorHAnsi"/>
        </w:rPr>
        <w:t xml:space="preserve"> </w:t>
      </w:r>
      <w:r>
        <w:rPr>
          <w:rFonts w:cstheme="minorHAnsi"/>
        </w:rPr>
        <w:t>SAE</w:t>
      </w:r>
      <w:r w:rsidR="00825145">
        <w:rPr>
          <w:rFonts w:cstheme="minorHAnsi"/>
        </w:rPr>
        <w:t>s</w:t>
      </w:r>
      <w:r w:rsidR="00165A2B">
        <w:rPr>
          <w:rFonts w:cstheme="minorHAnsi"/>
        </w:rPr>
        <w:t>,</w:t>
      </w:r>
      <w:r w:rsidR="00825145">
        <w:rPr>
          <w:rFonts w:cstheme="minorHAnsi"/>
        </w:rPr>
        <w:t xml:space="preserve"> UaPs</w:t>
      </w:r>
      <w:r w:rsidR="00165A2B">
        <w:rPr>
          <w:rFonts w:cstheme="minorHAnsi"/>
        </w:rPr>
        <w:t>, ORIOs</w:t>
      </w:r>
      <w:r>
        <w:rPr>
          <w:rFonts w:cstheme="minorHAnsi"/>
        </w:rPr>
        <w:t xml:space="preserve"> reported during interactions with </w:t>
      </w:r>
      <w:r w:rsidR="00F60570">
        <w:rPr>
          <w:rFonts w:cstheme="minorHAnsi"/>
        </w:rPr>
        <w:t xml:space="preserve">clinical </w:t>
      </w:r>
      <w:r w:rsidR="00746D09">
        <w:rPr>
          <w:rFonts w:cstheme="minorHAnsi"/>
        </w:rPr>
        <w:t xml:space="preserve">trial </w:t>
      </w:r>
      <w:r w:rsidR="00825145">
        <w:rPr>
          <w:rFonts w:cstheme="minorHAnsi"/>
        </w:rPr>
        <w:t>subjects</w:t>
      </w:r>
    </w:p>
    <w:p w14:paraId="007BE551" w14:textId="59D83617" w:rsidR="0049518D" w:rsidRDefault="00673E42" w:rsidP="003C4EC2">
      <w:pPr>
        <w:pStyle w:val="ListParagraph"/>
        <w:numPr>
          <w:ilvl w:val="0"/>
          <w:numId w:val="7"/>
        </w:numPr>
        <w:spacing w:after="0"/>
        <w:ind w:right="-20"/>
        <w:rPr>
          <w:rFonts w:cstheme="minorHAnsi"/>
        </w:rPr>
      </w:pPr>
      <w:r w:rsidRPr="003B3DD0">
        <w:rPr>
          <w:rFonts w:cstheme="minorHAnsi"/>
        </w:rPr>
        <w:t xml:space="preserve">Notifies the PI and applicable </w:t>
      </w:r>
      <w:r w:rsidR="00F60570">
        <w:rPr>
          <w:rFonts w:cstheme="minorHAnsi"/>
        </w:rPr>
        <w:t xml:space="preserve">research </w:t>
      </w:r>
      <w:r w:rsidRPr="003B3DD0">
        <w:rPr>
          <w:rFonts w:cstheme="minorHAnsi"/>
        </w:rPr>
        <w:t xml:space="preserve">team members of any </w:t>
      </w:r>
      <w:r w:rsidR="00165A2B" w:rsidRPr="003B3DD0">
        <w:rPr>
          <w:rFonts w:cstheme="minorHAnsi"/>
        </w:rPr>
        <w:t>other changes</w:t>
      </w:r>
      <w:r w:rsidR="00D90020" w:rsidRPr="003B3DD0">
        <w:rPr>
          <w:rFonts w:cstheme="minorHAnsi"/>
        </w:rPr>
        <w:t xml:space="preserve"> in professional standing that have an impact on regulatory documentation such</w:t>
      </w:r>
      <w:r w:rsidR="006E3F6F">
        <w:rPr>
          <w:rFonts w:cstheme="minorHAnsi"/>
        </w:rPr>
        <w:t xml:space="preserve"> as</w:t>
      </w:r>
      <w:r w:rsidR="008C0AE5">
        <w:rPr>
          <w:rFonts w:cstheme="minorHAnsi"/>
        </w:rPr>
        <w:t xml:space="preserve"> </w:t>
      </w:r>
      <w:r w:rsidR="003B3DD0" w:rsidRPr="003B3DD0">
        <w:rPr>
          <w:rFonts w:cstheme="minorHAnsi"/>
        </w:rPr>
        <w:t>Conflict of Interest or</w:t>
      </w:r>
      <w:r w:rsidR="003B3DD0">
        <w:rPr>
          <w:rFonts w:cstheme="minorHAnsi"/>
        </w:rPr>
        <w:t xml:space="preserve"> </w:t>
      </w:r>
      <w:r w:rsidR="00D90020" w:rsidRPr="003B3DD0">
        <w:rPr>
          <w:rFonts w:cstheme="minorHAnsi"/>
        </w:rPr>
        <w:t>Financial Disclosure statements,</w:t>
      </w:r>
      <w:r w:rsidR="00B35265">
        <w:rPr>
          <w:rFonts w:cstheme="minorHAnsi"/>
        </w:rPr>
        <w:t xml:space="preserve"> </w:t>
      </w:r>
      <w:r w:rsidR="00D90020" w:rsidRPr="003B3DD0">
        <w:rPr>
          <w:rFonts w:cstheme="minorHAnsi"/>
        </w:rPr>
        <w:t>changes in employment status,</w:t>
      </w:r>
      <w:r w:rsidR="00B35265">
        <w:rPr>
          <w:rFonts w:cstheme="minorHAnsi"/>
        </w:rPr>
        <w:t xml:space="preserve"> </w:t>
      </w:r>
      <w:r w:rsidR="00D90020" w:rsidRPr="003B3DD0">
        <w:rPr>
          <w:rFonts w:cstheme="minorHAnsi"/>
        </w:rPr>
        <w:t>etc.</w:t>
      </w:r>
      <w:r w:rsidR="00165A2B" w:rsidRPr="003B3DD0">
        <w:rPr>
          <w:rFonts w:cstheme="minorHAnsi"/>
        </w:rPr>
        <w:t xml:space="preserve"> </w:t>
      </w:r>
    </w:p>
    <w:p w14:paraId="2F9ECEB6" w14:textId="77777777" w:rsidR="003C4EC2" w:rsidRPr="003B3DD0" w:rsidRDefault="003C4EC2" w:rsidP="003C4EC2">
      <w:pPr>
        <w:pStyle w:val="ListParagraph"/>
        <w:spacing w:after="0"/>
        <w:ind w:left="1080" w:right="-20"/>
        <w:rPr>
          <w:rFonts w:cstheme="minorHAnsi"/>
        </w:rPr>
      </w:pPr>
    </w:p>
    <w:p w14:paraId="5D5B219C" w14:textId="19C48454" w:rsidR="00223800" w:rsidRDefault="00223800" w:rsidP="00ED4FE1">
      <w:pPr>
        <w:widowControl w:val="0"/>
        <w:autoSpaceDE w:val="0"/>
        <w:autoSpaceDN w:val="0"/>
        <w:adjustRightInd w:val="0"/>
        <w:spacing w:after="0"/>
        <w:ind w:left="360" w:right="720"/>
        <w:rPr>
          <w:rFonts w:cs="Calibri"/>
          <w:i/>
          <w:color w:val="00B0F0"/>
        </w:rPr>
      </w:pPr>
      <w:r w:rsidRPr="0024775D">
        <w:rPr>
          <w:rFonts w:cs="Calibri"/>
          <w:i/>
          <w:color w:val="00B0F0"/>
        </w:rPr>
        <w:t>[Optional: Insert</w:t>
      </w:r>
      <w:r>
        <w:rPr>
          <w:rFonts w:cs="Calibri"/>
          <w:i/>
          <w:color w:val="00B0F0"/>
        </w:rPr>
        <w:t xml:space="preserve"> any additional </w:t>
      </w:r>
      <w:r w:rsidRPr="0024775D">
        <w:rPr>
          <w:rFonts w:cs="Calibri"/>
          <w:i/>
          <w:color w:val="00B0F0"/>
        </w:rPr>
        <w:t>details regarding the responsib</w:t>
      </w:r>
      <w:r>
        <w:rPr>
          <w:rFonts w:cs="Calibri"/>
          <w:i/>
          <w:color w:val="00B0F0"/>
        </w:rPr>
        <w:t xml:space="preserve">ilities of the </w:t>
      </w:r>
      <w:r w:rsidR="00674182">
        <w:rPr>
          <w:rFonts w:cs="Calibri"/>
          <w:i/>
          <w:color w:val="00B0F0"/>
        </w:rPr>
        <w:t>Co (</w:t>
      </w:r>
      <w:r w:rsidR="006A4EE1">
        <w:rPr>
          <w:rFonts w:cs="Calibri"/>
          <w:i/>
          <w:color w:val="00B0F0"/>
        </w:rPr>
        <w:t>Sub)</w:t>
      </w:r>
      <w:r>
        <w:rPr>
          <w:rFonts w:cs="Calibri"/>
          <w:i/>
          <w:color w:val="00B0F0"/>
        </w:rPr>
        <w:t>-Investigator/Designee]</w:t>
      </w:r>
    </w:p>
    <w:p w14:paraId="50B96F3C" w14:textId="77777777" w:rsidR="008955BD" w:rsidRPr="00A75EE7" w:rsidRDefault="008955BD" w:rsidP="006014E7">
      <w:pPr>
        <w:autoSpaceDE w:val="0"/>
        <w:autoSpaceDN w:val="0"/>
        <w:adjustRightInd w:val="0"/>
        <w:spacing w:after="0"/>
        <w:ind w:left="779" w:right="-20"/>
        <w:rPr>
          <w:rFonts w:ascii="Calibri" w:eastAsia="Calibri" w:hAnsi="Calibri" w:cs="Calibri"/>
          <w:bCs/>
          <w:spacing w:val="1"/>
        </w:rPr>
      </w:pPr>
    </w:p>
    <w:p w14:paraId="16AC8318" w14:textId="77777777" w:rsidR="00ED4FE1" w:rsidRDefault="00ED4FE1" w:rsidP="00ED4FE1">
      <w:pPr>
        <w:widowControl w:val="0"/>
        <w:autoSpaceDE w:val="0"/>
        <w:autoSpaceDN w:val="0"/>
        <w:adjustRightInd w:val="0"/>
        <w:spacing w:after="0" w:line="239" w:lineRule="auto"/>
        <w:ind w:left="360" w:right="720"/>
        <w:rPr>
          <w:rFonts w:cs="Calibri"/>
        </w:rPr>
      </w:pPr>
      <w:r w:rsidRPr="0036247C">
        <w:rPr>
          <w:rFonts w:cs="Calibri"/>
          <w:b/>
        </w:rPr>
        <w:t>Ad</w:t>
      </w:r>
      <w:r>
        <w:rPr>
          <w:rFonts w:cs="Calibri"/>
          <w:b/>
        </w:rPr>
        <w:t>ditional Roles and Responsibilities</w:t>
      </w:r>
      <w:r>
        <w:rPr>
          <w:rFonts w:cs="Calibri"/>
        </w:rPr>
        <w:tab/>
      </w:r>
      <w:r>
        <w:rPr>
          <w:rFonts w:cs="Calibri"/>
        </w:rPr>
        <w:tab/>
      </w:r>
      <w:r w:rsidRPr="0026204C">
        <w:rPr>
          <w:rFonts w:cs="Calibri"/>
          <w:b/>
        </w:rPr>
        <w:t xml:space="preserve"> </w:t>
      </w:r>
      <w:sdt>
        <w:sdtPr>
          <w:rPr>
            <w:rFonts w:cs="Calibri"/>
            <w:b/>
          </w:rPr>
          <w:id w:val="-932126386"/>
          <w14:checkbox>
            <w14:checked w14:val="0"/>
            <w14:checkedState w14:val="2612" w14:font="MS Gothic"/>
            <w14:uncheckedState w14:val="2610" w14:font="MS Gothic"/>
          </w14:checkbox>
        </w:sdtPr>
        <w:sdtContent>
          <w:r w:rsidRPr="0026204C">
            <w:rPr>
              <w:rFonts w:ascii="MS Gothic" w:eastAsia="MS Gothic" w:hAnsi="MS Gothic" w:cs="Calibri" w:hint="eastAsia"/>
              <w:b/>
            </w:rPr>
            <w:t>☐</w:t>
          </w:r>
        </w:sdtContent>
      </w:sdt>
      <w:r w:rsidRPr="0026204C">
        <w:rPr>
          <w:rFonts w:cs="Calibri"/>
          <w:b/>
        </w:rPr>
        <w:t xml:space="preserve"> N/A</w:t>
      </w:r>
    </w:p>
    <w:p w14:paraId="732DE8F6" w14:textId="77777777" w:rsidR="00ED4FE1" w:rsidRDefault="00ED4FE1" w:rsidP="00ED4FE1">
      <w:pPr>
        <w:widowControl w:val="0"/>
        <w:autoSpaceDE w:val="0"/>
        <w:autoSpaceDN w:val="0"/>
        <w:adjustRightInd w:val="0"/>
        <w:spacing w:after="0" w:line="239" w:lineRule="auto"/>
        <w:ind w:left="360" w:right="720"/>
        <w:rPr>
          <w:rFonts w:cs="Calibri"/>
          <w:b/>
        </w:rPr>
      </w:pPr>
      <w:r w:rsidRPr="00B9043B">
        <w:rPr>
          <w:rFonts w:cs="Calibri"/>
          <w:b/>
        </w:rPr>
        <w:t>(MANDATORY LANGUAGE)</w:t>
      </w:r>
    </w:p>
    <w:p w14:paraId="434F1CE1" w14:textId="77777777" w:rsidR="00ED4FE1" w:rsidRPr="00A75EE7" w:rsidRDefault="00ED4FE1" w:rsidP="00ED4FE1">
      <w:pPr>
        <w:widowControl w:val="0"/>
        <w:autoSpaceDE w:val="0"/>
        <w:autoSpaceDN w:val="0"/>
        <w:adjustRightInd w:val="0"/>
        <w:spacing w:after="0"/>
        <w:ind w:right="720"/>
        <w:rPr>
          <w:rFonts w:cs="Calibri"/>
          <w:color w:val="00B0F0"/>
        </w:rPr>
      </w:pPr>
    </w:p>
    <w:p w14:paraId="77287D8E" w14:textId="2053A571" w:rsidR="004673C1" w:rsidRDefault="00ED4FE1" w:rsidP="002004A3">
      <w:pPr>
        <w:widowControl w:val="0"/>
        <w:autoSpaceDE w:val="0"/>
        <w:autoSpaceDN w:val="0"/>
        <w:adjustRightInd w:val="0"/>
        <w:spacing w:after="0"/>
        <w:ind w:left="360" w:right="720"/>
        <w:rPr>
          <w:rFonts w:cs="Calibri"/>
          <w:i/>
          <w:color w:val="00B0F0"/>
        </w:rPr>
      </w:pPr>
      <w:r w:rsidRPr="0024775D">
        <w:rPr>
          <w:rFonts w:cs="Calibri"/>
          <w:i/>
          <w:color w:val="00B0F0"/>
        </w:rPr>
        <w:t xml:space="preserve">[Optional: Insert any additional role(s) and responsibilities that apply to this </w:t>
      </w:r>
      <w:r w:rsidR="00BA6CD8">
        <w:rPr>
          <w:rFonts w:cs="Calibri"/>
          <w:i/>
          <w:color w:val="00B0F0"/>
        </w:rPr>
        <w:t>SPG</w:t>
      </w:r>
      <w:r w:rsidRPr="0024775D">
        <w:rPr>
          <w:rFonts w:cs="Calibri"/>
          <w:i/>
          <w:color w:val="00B0F0"/>
        </w:rPr>
        <w:t>]</w:t>
      </w:r>
    </w:p>
    <w:p w14:paraId="3246FECA" w14:textId="77777777" w:rsidR="002004A3" w:rsidRPr="0087021C" w:rsidRDefault="002004A3" w:rsidP="002004A3">
      <w:pPr>
        <w:widowControl w:val="0"/>
        <w:autoSpaceDE w:val="0"/>
        <w:autoSpaceDN w:val="0"/>
        <w:adjustRightInd w:val="0"/>
        <w:spacing w:after="0"/>
        <w:ind w:left="360" w:right="720"/>
        <w:rPr>
          <w:rFonts w:cs="Calibri"/>
          <w:color w:val="00B0F0"/>
        </w:rPr>
      </w:pPr>
    </w:p>
    <w:p w14:paraId="417B3CF9" w14:textId="14D87319" w:rsidR="002004A3" w:rsidRPr="00BD7873" w:rsidRDefault="002004A3" w:rsidP="002004A3">
      <w:pPr>
        <w:pStyle w:val="ListParagraph"/>
        <w:numPr>
          <w:ilvl w:val="0"/>
          <w:numId w:val="17"/>
        </w:numPr>
        <w:spacing w:after="0"/>
        <w:ind w:left="360" w:right="-20"/>
        <w:rPr>
          <w:rFonts w:ascii="Calibri" w:eastAsia="Calibri" w:hAnsi="Calibri" w:cs="Calibri"/>
          <w:b/>
          <w:bCs/>
          <w:spacing w:val="-2"/>
        </w:rPr>
      </w:pPr>
      <w:r>
        <w:rPr>
          <w:rFonts w:ascii="Calibri" w:eastAsia="Calibri" w:hAnsi="Calibri" w:cs="Calibri"/>
          <w:b/>
          <w:bCs/>
          <w:spacing w:val="-1"/>
        </w:rPr>
        <w:t>PROCEDURE</w:t>
      </w:r>
    </w:p>
    <w:p w14:paraId="68A949A5" w14:textId="77777777" w:rsidR="002004A3" w:rsidRPr="0087021C" w:rsidRDefault="002004A3" w:rsidP="002004A3">
      <w:pPr>
        <w:widowControl w:val="0"/>
        <w:autoSpaceDE w:val="0"/>
        <w:autoSpaceDN w:val="0"/>
        <w:adjustRightInd w:val="0"/>
        <w:spacing w:after="0"/>
        <w:ind w:left="360" w:right="720"/>
        <w:rPr>
          <w:rFonts w:cs="Calibri"/>
          <w:color w:val="00B0F0"/>
        </w:rPr>
      </w:pPr>
    </w:p>
    <w:p w14:paraId="6C99F341" w14:textId="0E0C0666" w:rsidR="008D2E39" w:rsidRDefault="00847ADE" w:rsidP="00977757">
      <w:pPr>
        <w:pStyle w:val="tabletext"/>
        <w:numPr>
          <w:ilvl w:val="12"/>
          <w:numId w:val="0"/>
        </w:numPr>
        <w:spacing w:before="0"/>
        <w:ind w:firstLine="360"/>
        <w:rPr>
          <w:rFonts w:asciiTheme="minorHAnsi" w:eastAsia="Calibri" w:hAnsiTheme="minorHAnsi" w:cstheme="minorHAnsi"/>
          <w:b/>
          <w:sz w:val="22"/>
          <w:szCs w:val="22"/>
        </w:rPr>
      </w:pPr>
      <w:r>
        <w:rPr>
          <w:rFonts w:asciiTheme="minorHAnsi" w:eastAsia="Calibri" w:hAnsiTheme="minorHAnsi" w:cstheme="minorHAnsi"/>
          <w:b/>
          <w:sz w:val="22"/>
          <w:szCs w:val="22"/>
        </w:rPr>
        <w:t xml:space="preserve">Preparing and Submitting </w:t>
      </w:r>
      <w:r w:rsidR="005D0653">
        <w:rPr>
          <w:rFonts w:asciiTheme="minorHAnsi" w:eastAsia="Calibri" w:hAnsiTheme="minorHAnsi" w:cstheme="minorHAnsi"/>
          <w:b/>
          <w:sz w:val="22"/>
          <w:szCs w:val="22"/>
        </w:rPr>
        <w:t xml:space="preserve">Initial </w:t>
      </w:r>
      <w:r w:rsidR="008D2E39">
        <w:rPr>
          <w:rFonts w:asciiTheme="minorHAnsi" w:eastAsia="Calibri" w:hAnsiTheme="minorHAnsi" w:cstheme="minorHAnsi"/>
          <w:b/>
          <w:sz w:val="22"/>
          <w:szCs w:val="22"/>
        </w:rPr>
        <w:t xml:space="preserve">IRB </w:t>
      </w:r>
      <w:r>
        <w:rPr>
          <w:rFonts w:asciiTheme="minorHAnsi" w:eastAsia="Calibri" w:hAnsiTheme="minorHAnsi" w:cstheme="minorHAnsi"/>
          <w:b/>
          <w:sz w:val="22"/>
          <w:szCs w:val="22"/>
        </w:rPr>
        <w:t>Applications</w:t>
      </w:r>
      <w:r w:rsidR="005D0653">
        <w:rPr>
          <w:rFonts w:asciiTheme="minorHAnsi" w:eastAsia="Calibri" w:hAnsiTheme="minorHAnsi" w:cstheme="minorHAnsi"/>
          <w:b/>
          <w:sz w:val="22"/>
          <w:szCs w:val="22"/>
        </w:rPr>
        <w:t xml:space="preserve"> </w:t>
      </w:r>
    </w:p>
    <w:p w14:paraId="71329275" w14:textId="77777777" w:rsidR="006C2BD7" w:rsidRPr="0087021C" w:rsidRDefault="006C2BD7" w:rsidP="00977757">
      <w:pPr>
        <w:pStyle w:val="tabletext"/>
        <w:numPr>
          <w:ilvl w:val="12"/>
          <w:numId w:val="0"/>
        </w:numPr>
        <w:spacing w:before="0"/>
        <w:ind w:left="360"/>
        <w:rPr>
          <w:rFonts w:asciiTheme="minorHAnsi" w:eastAsia="Calibri" w:hAnsiTheme="minorHAnsi" w:cstheme="minorHAnsi"/>
          <w:color w:val="00B0F0"/>
          <w:sz w:val="22"/>
          <w:szCs w:val="22"/>
        </w:rPr>
      </w:pPr>
    </w:p>
    <w:p w14:paraId="7ABC15FC" w14:textId="1CABAAE8" w:rsidR="008D2E39" w:rsidRDefault="008D2E39" w:rsidP="00977757">
      <w:pPr>
        <w:pStyle w:val="tabletext"/>
        <w:numPr>
          <w:ilvl w:val="12"/>
          <w:numId w:val="0"/>
        </w:numPr>
        <w:spacing w:before="0"/>
        <w:ind w:left="360"/>
        <w:rPr>
          <w:rFonts w:asciiTheme="minorHAnsi" w:eastAsia="Calibri" w:hAnsiTheme="minorHAnsi" w:cstheme="minorHAnsi"/>
          <w:i/>
          <w:color w:val="00B0F0"/>
          <w:sz w:val="22"/>
          <w:szCs w:val="22"/>
        </w:rPr>
      </w:pPr>
      <w:r w:rsidRPr="008D2E39">
        <w:rPr>
          <w:rFonts w:asciiTheme="minorHAnsi" w:eastAsia="Calibri" w:hAnsiTheme="minorHAnsi" w:cstheme="minorHAnsi"/>
          <w:i/>
          <w:color w:val="00B0F0"/>
          <w:sz w:val="22"/>
          <w:szCs w:val="22"/>
        </w:rPr>
        <w:t xml:space="preserve">[Describe the process for preparing </w:t>
      </w:r>
      <w:r w:rsidR="00903CD1">
        <w:rPr>
          <w:rFonts w:asciiTheme="minorHAnsi" w:eastAsia="Calibri" w:hAnsiTheme="minorHAnsi" w:cstheme="minorHAnsi"/>
          <w:i/>
          <w:color w:val="00B0F0"/>
          <w:sz w:val="22"/>
          <w:szCs w:val="22"/>
        </w:rPr>
        <w:t>and submitting</w:t>
      </w:r>
      <w:r w:rsidR="0006053D">
        <w:rPr>
          <w:rFonts w:asciiTheme="minorHAnsi" w:eastAsia="Calibri" w:hAnsiTheme="minorHAnsi" w:cstheme="minorHAnsi"/>
          <w:i/>
          <w:color w:val="00B0F0"/>
          <w:sz w:val="22"/>
          <w:szCs w:val="22"/>
        </w:rPr>
        <w:t xml:space="preserve"> </w:t>
      </w:r>
      <w:r w:rsidR="00903CD1">
        <w:rPr>
          <w:rFonts w:asciiTheme="minorHAnsi" w:eastAsia="Calibri" w:hAnsiTheme="minorHAnsi" w:cstheme="minorHAnsi"/>
          <w:i/>
          <w:color w:val="00B0F0"/>
          <w:sz w:val="22"/>
          <w:szCs w:val="22"/>
        </w:rPr>
        <w:t xml:space="preserve">the initial applications to both the </w:t>
      </w:r>
      <w:r w:rsidR="007C3487">
        <w:rPr>
          <w:rFonts w:asciiTheme="minorHAnsi" w:eastAsia="Calibri" w:hAnsiTheme="minorHAnsi" w:cstheme="minorHAnsi"/>
          <w:i/>
          <w:color w:val="00B0F0"/>
          <w:sz w:val="22"/>
          <w:szCs w:val="22"/>
        </w:rPr>
        <w:t xml:space="preserve">local </w:t>
      </w:r>
      <w:r w:rsidRPr="008D2E39">
        <w:rPr>
          <w:rFonts w:asciiTheme="minorHAnsi" w:eastAsia="Calibri" w:hAnsiTheme="minorHAnsi" w:cstheme="minorHAnsi"/>
          <w:i/>
          <w:color w:val="00B0F0"/>
          <w:sz w:val="22"/>
          <w:szCs w:val="22"/>
        </w:rPr>
        <w:t xml:space="preserve">IRB </w:t>
      </w:r>
      <w:r w:rsidR="0006053D">
        <w:rPr>
          <w:rFonts w:asciiTheme="minorHAnsi" w:eastAsia="Calibri" w:hAnsiTheme="minorHAnsi" w:cstheme="minorHAnsi"/>
          <w:i/>
          <w:color w:val="00B0F0"/>
          <w:sz w:val="22"/>
          <w:szCs w:val="22"/>
        </w:rPr>
        <w:t>and/or</w:t>
      </w:r>
      <w:r w:rsidR="00903CD1">
        <w:rPr>
          <w:rFonts w:asciiTheme="minorHAnsi" w:eastAsia="Calibri" w:hAnsiTheme="minorHAnsi" w:cstheme="minorHAnsi"/>
          <w:i/>
          <w:color w:val="00B0F0"/>
          <w:sz w:val="22"/>
          <w:szCs w:val="22"/>
        </w:rPr>
        <w:t xml:space="preserve"> CIRB</w:t>
      </w:r>
      <w:r>
        <w:rPr>
          <w:rFonts w:asciiTheme="minorHAnsi" w:eastAsia="Calibri" w:hAnsiTheme="minorHAnsi" w:cstheme="minorHAnsi"/>
          <w:i/>
          <w:color w:val="00B0F0"/>
          <w:sz w:val="22"/>
          <w:szCs w:val="22"/>
        </w:rPr>
        <w:t>]</w:t>
      </w:r>
    </w:p>
    <w:p w14:paraId="78888188" w14:textId="39A13E5B" w:rsidR="0018683B" w:rsidRPr="0018683B" w:rsidRDefault="0018683B" w:rsidP="00977757">
      <w:pPr>
        <w:pStyle w:val="tabletext"/>
        <w:numPr>
          <w:ilvl w:val="12"/>
          <w:numId w:val="0"/>
        </w:numPr>
        <w:spacing w:before="0"/>
        <w:ind w:left="360"/>
        <w:rPr>
          <w:rFonts w:asciiTheme="minorHAnsi" w:eastAsia="Calibri" w:hAnsiTheme="minorHAnsi" w:cstheme="minorHAnsi"/>
          <w:b/>
          <w:sz w:val="22"/>
          <w:szCs w:val="22"/>
        </w:rPr>
      </w:pPr>
      <w:r>
        <w:rPr>
          <w:rFonts w:asciiTheme="minorHAnsi" w:eastAsia="Calibri" w:hAnsiTheme="minorHAnsi" w:cstheme="minorHAnsi"/>
          <w:i/>
          <w:color w:val="00B0F0"/>
          <w:sz w:val="22"/>
          <w:szCs w:val="22"/>
        </w:rPr>
        <w:br/>
      </w:r>
      <w:r w:rsidRPr="0018683B">
        <w:rPr>
          <w:rFonts w:asciiTheme="minorHAnsi" w:eastAsia="Calibri" w:hAnsiTheme="minorHAnsi" w:cstheme="minorHAnsi"/>
          <w:b/>
          <w:sz w:val="22"/>
          <w:szCs w:val="22"/>
        </w:rPr>
        <w:t>Preparing and Submitting Continuing Reviews</w:t>
      </w:r>
      <w:r w:rsidR="00303CA8">
        <w:rPr>
          <w:rFonts w:asciiTheme="minorHAnsi" w:eastAsia="Calibri" w:hAnsiTheme="minorHAnsi" w:cstheme="minorHAnsi"/>
          <w:b/>
          <w:sz w:val="22"/>
          <w:szCs w:val="22"/>
        </w:rPr>
        <w:t xml:space="preserve"> and Termination Applications</w:t>
      </w:r>
    </w:p>
    <w:p w14:paraId="3C298AD7" w14:textId="77777777" w:rsidR="006C2BD7" w:rsidRPr="0087021C" w:rsidRDefault="006C2BD7" w:rsidP="00977757">
      <w:pPr>
        <w:pStyle w:val="tabletext"/>
        <w:numPr>
          <w:ilvl w:val="12"/>
          <w:numId w:val="0"/>
        </w:numPr>
        <w:spacing w:before="0"/>
        <w:ind w:left="360"/>
        <w:rPr>
          <w:rFonts w:asciiTheme="minorHAnsi" w:eastAsia="Calibri" w:hAnsiTheme="minorHAnsi" w:cstheme="minorHAnsi"/>
          <w:color w:val="00B0F0"/>
          <w:sz w:val="22"/>
          <w:szCs w:val="22"/>
        </w:rPr>
      </w:pPr>
    </w:p>
    <w:p w14:paraId="50544EE9" w14:textId="160AB89B" w:rsidR="00903CD1" w:rsidRDefault="001E42F0" w:rsidP="00977757">
      <w:pPr>
        <w:pStyle w:val="tabletext"/>
        <w:numPr>
          <w:ilvl w:val="12"/>
          <w:numId w:val="0"/>
        </w:numPr>
        <w:spacing w:before="0"/>
        <w:ind w:left="360"/>
        <w:rPr>
          <w:rFonts w:asciiTheme="minorHAnsi" w:eastAsia="Calibri" w:hAnsiTheme="minorHAnsi" w:cstheme="minorHAnsi"/>
          <w:i/>
          <w:color w:val="00B0F0"/>
          <w:sz w:val="22"/>
          <w:szCs w:val="22"/>
        </w:rPr>
      </w:pPr>
      <w:r>
        <w:rPr>
          <w:rFonts w:asciiTheme="minorHAnsi" w:eastAsia="Calibri" w:hAnsiTheme="minorHAnsi" w:cstheme="minorHAnsi"/>
          <w:i/>
          <w:color w:val="00B0F0"/>
          <w:sz w:val="22"/>
          <w:szCs w:val="22"/>
        </w:rPr>
        <w:t>[</w:t>
      </w:r>
      <w:r w:rsidR="00903CD1" w:rsidRPr="008D2E39">
        <w:rPr>
          <w:rFonts w:asciiTheme="minorHAnsi" w:eastAsia="Calibri" w:hAnsiTheme="minorHAnsi" w:cstheme="minorHAnsi"/>
          <w:i/>
          <w:color w:val="00B0F0"/>
          <w:sz w:val="22"/>
          <w:szCs w:val="22"/>
        </w:rPr>
        <w:t xml:space="preserve">Describe the process for preparing </w:t>
      </w:r>
      <w:r w:rsidR="00903CD1">
        <w:rPr>
          <w:rFonts w:asciiTheme="minorHAnsi" w:eastAsia="Calibri" w:hAnsiTheme="minorHAnsi" w:cstheme="minorHAnsi"/>
          <w:i/>
          <w:color w:val="00B0F0"/>
          <w:sz w:val="22"/>
          <w:szCs w:val="22"/>
        </w:rPr>
        <w:t>and submitting</w:t>
      </w:r>
      <w:r>
        <w:rPr>
          <w:rFonts w:asciiTheme="minorHAnsi" w:eastAsia="Calibri" w:hAnsiTheme="minorHAnsi" w:cstheme="minorHAnsi"/>
          <w:i/>
          <w:color w:val="00B0F0"/>
          <w:sz w:val="22"/>
          <w:szCs w:val="22"/>
        </w:rPr>
        <w:t xml:space="preserve"> </w:t>
      </w:r>
      <w:r w:rsidR="00903CD1">
        <w:rPr>
          <w:rFonts w:asciiTheme="minorHAnsi" w:eastAsia="Calibri" w:hAnsiTheme="minorHAnsi" w:cstheme="minorHAnsi"/>
          <w:i/>
          <w:color w:val="00B0F0"/>
          <w:sz w:val="22"/>
          <w:szCs w:val="22"/>
        </w:rPr>
        <w:t xml:space="preserve">the continuing reviews and termination applications to both the local </w:t>
      </w:r>
      <w:r w:rsidR="00903CD1" w:rsidRPr="008D2E39">
        <w:rPr>
          <w:rFonts w:asciiTheme="minorHAnsi" w:eastAsia="Calibri" w:hAnsiTheme="minorHAnsi" w:cstheme="minorHAnsi"/>
          <w:i/>
          <w:color w:val="00B0F0"/>
          <w:sz w:val="22"/>
          <w:szCs w:val="22"/>
        </w:rPr>
        <w:t xml:space="preserve">IRB </w:t>
      </w:r>
      <w:r w:rsidR="0006053D">
        <w:rPr>
          <w:rFonts w:asciiTheme="minorHAnsi" w:eastAsia="Calibri" w:hAnsiTheme="minorHAnsi" w:cstheme="minorHAnsi"/>
          <w:i/>
          <w:color w:val="00B0F0"/>
          <w:sz w:val="22"/>
          <w:szCs w:val="22"/>
        </w:rPr>
        <w:t xml:space="preserve">and/or </w:t>
      </w:r>
      <w:r w:rsidR="00DE7185">
        <w:rPr>
          <w:rFonts w:asciiTheme="minorHAnsi" w:eastAsia="Calibri" w:hAnsiTheme="minorHAnsi" w:cstheme="minorHAnsi"/>
          <w:i/>
          <w:color w:val="00B0F0"/>
          <w:sz w:val="22"/>
          <w:szCs w:val="22"/>
        </w:rPr>
        <w:t>CIRB</w:t>
      </w:r>
      <w:r w:rsidR="00903CD1">
        <w:rPr>
          <w:rFonts w:asciiTheme="minorHAnsi" w:eastAsia="Calibri" w:hAnsiTheme="minorHAnsi" w:cstheme="minorHAnsi"/>
          <w:i/>
          <w:color w:val="00B0F0"/>
          <w:sz w:val="22"/>
          <w:szCs w:val="22"/>
        </w:rPr>
        <w:t>]</w:t>
      </w:r>
      <w:r w:rsidR="00903CD1" w:rsidRPr="008D2E39">
        <w:rPr>
          <w:rFonts w:asciiTheme="minorHAnsi" w:eastAsia="Calibri" w:hAnsiTheme="minorHAnsi" w:cstheme="minorHAnsi"/>
          <w:i/>
          <w:color w:val="00B0F0"/>
          <w:sz w:val="22"/>
          <w:szCs w:val="22"/>
        </w:rPr>
        <w:t xml:space="preserve"> </w:t>
      </w:r>
    </w:p>
    <w:p w14:paraId="15EE267D" w14:textId="77777777" w:rsidR="00903CD1" w:rsidRDefault="00903CD1" w:rsidP="00977757">
      <w:pPr>
        <w:pStyle w:val="tabletext"/>
        <w:numPr>
          <w:ilvl w:val="12"/>
          <w:numId w:val="0"/>
        </w:numPr>
        <w:spacing w:before="0"/>
        <w:ind w:left="360"/>
        <w:rPr>
          <w:rFonts w:asciiTheme="minorHAnsi" w:eastAsia="Calibri" w:hAnsiTheme="minorHAnsi" w:cstheme="minorHAnsi"/>
          <w:i/>
          <w:color w:val="00B0F0"/>
          <w:sz w:val="22"/>
          <w:szCs w:val="22"/>
        </w:rPr>
      </w:pPr>
    </w:p>
    <w:p w14:paraId="3E0D8D5E" w14:textId="5FF4A0D4" w:rsidR="007C3487" w:rsidRDefault="007C3487" w:rsidP="00977757">
      <w:pPr>
        <w:pStyle w:val="tabletext"/>
        <w:numPr>
          <w:ilvl w:val="12"/>
          <w:numId w:val="0"/>
        </w:numPr>
        <w:spacing w:before="0"/>
        <w:ind w:firstLine="360"/>
        <w:rPr>
          <w:rFonts w:asciiTheme="minorHAnsi" w:eastAsia="Calibri" w:hAnsiTheme="minorHAnsi" w:cstheme="minorHAnsi"/>
          <w:b/>
          <w:sz w:val="22"/>
          <w:szCs w:val="22"/>
        </w:rPr>
      </w:pPr>
      <w:r>
        <w:rPr>
          <w:rFonts w:asciiTheme="minorHAnsi" w:eastAsia="Calibri" w:hAnsiTheme="minorHAnsi" w:cstheme="minorHAnsi"/>
          <w:b/>
          <w:sz w:val="22"/>
          <w:szCs w:val="22"/>
        </w:rPr>
        <w:t>Preparing and Submitting Amendments</w:t>
      </w:r>
    </w:p>
    <w:p w14:paraId="20C02928" w14:textId="77777777" w:rsidR="006C2BD7" w:rsidRPr="0087021C" w:rsidRDefault="006C2BD7" w:rsidP="00977757">
      <w:pPr>
        <w:pStyle w:val="tabletext"/>
        <w:numPr>
          <w:ilvl w:val="12"/>
          <w:numId w:val="0"/>
        </w:numPr>
        <w:spacing w:before="0"/>
        <w:ind w:left="360"/>
        <w:rPr>
          <w:rFonts w:asciiTheme="minorHAnsi" w:eastAsia="Calibri" w:hAnsiTheme="minorHAnsi" w:cstheme="minorHAnsi"/>
          <w:color w:val="00B0F0"/>
          <w:sz w:val="22"/>
          <w:szCs w:val="22"/>
        </w:rPr>
      </w:pPr>
    </w:p>
    <w:p w14:paraId="129D77E7" w14:textId="7E9CB05A" w:rsidR="007C3487" w:rsidRDefault="007C3487" w:rsidP="00977757">
      <w:pPr>
        <w:pStyle w:val="tabletext"/>
        <w:numPr>
          <w:ilvl w:val="12"/>
          <w:numId w:val="0"/>
        </w:numPr>
        <w:spacing w:before="0"/>
        <w:ind w:left="360"/>
        <w:rPr>
          <w:rFonts w:asciiTheme="minorHAnsi" w:eastAsia="Calibri" w:hAnsiTheme="minorHAnsi" w:cstheme="minorHAnsi"/>
          <w:i/>
          <w:color w:val="00B0F0"/>
          <w:sz w:val="22"/>
          <w:szCs w:val="22"/>
        </w:rPr>
      </w:pPr>
      <w:r w:rsidRPr="008D2E39">
        <w:rPr>
          <w:rFonts w:asciiTheme="minorHAnsi" w:eastAsia="Calibri" w:hAnsiTheme="minorHAnsi" w:cstheme="minorHAnsi"/>
          <w:i/>
          <w:color w:val="00B0F0"/>
          <w:sz w:val="22"/>
          <w:szCs w:val="22"/>
        </w:rPr>
        <w:t xml:space="preserve">[Describe the process for preparing </w:t>
      </w:r>
      <w:r w:rsidR="00903CD1">
        <w:rPr>
          <w:rFonts w:asciiTheme="minorHAnsi" w:eastAsia="Calibri" w:hAnsiTheme="minorHAnsi" w:cstheme="minorHAnsi"/>
          <w:i/>
          <w:color w:val="00B0F0"/>
          <w:sz w:val="22"/>
          <w:szCs w:val="22"/>
        </w:rPr>
        <w:t xml:space="preserve">and submitting amendments to </w:t>
      </w:r>
      <w:r>
        <w:rPr>
          <w:rFonts w:asciiTheme="minorHAnsi" w:eastAsia="Calibri" w:hAnsiTheme="minorHAnsi" w:cstheme="minorHAnsi"/>
          <w:i/>
          <w:color w:val="00B0F0"/>
          <w:sz w:val="22"/>
          <w:szCs w:val="22"/>
        </w:rPr>
        <w:t xml:space="preserve">local </w:t>
      </w:r>
      <w:r w:rsidRPr="008D2E39">
        <w:rPr>
          <w:rFonts w:asciiTheme="minorHAnsi" w:eastAsia="Calibri" w:hAnsiTheme="minorHAnsi" w:cstheme="minorHAnsi"/>
          <w:i/>
          <w:color w:val="00B0F0"/>
          <w:sz w:val="22"/>
          <w:szCs w:val="22"/>
        </w:rPr>
        <w:t xml:space="preserve">IRB </w:t>
      </w:r>
      <w:r w:rsidR="0006053D">
        <w:rPr>
          <w:rFonts w:asciiTheme="minorHAnsi" w:eastAsia="Calibri" w:hAnsiTheme="minorHAnsi" w:cstheme="minorHAnsi"/>
          <w:i/>
          <w:color w:val="00B0F0"/>
          <w:sz w:val="22"/>
          <w:szCs w:val="22"/>
        </w:rPr>
        <w:t>and/or</w:t>
      </w:r>
      <w:r>
        <w:rPr>
          <w:rFonts w:asciiTheme="minorHAnsi" w:eastAsia="Calibri" w:hAnsiTheme="minorHAnsi" w:cstheme="minorHAnsi"/>
          <w:i/>
          <w:color w:val="00B0F0"/>
          <w:sz w:val="22"/>
          <w:szCs w:val="22"/>
        </w:rPr>
        <w:t xml:space="preserve"> CIRB]</w:t>
      </w:r>
    </w:p>
    <w:p w14:paraId="29341016" w14:textId="77777777" w:rsidR="0018683B" w:rsidRPr="00A75EE7" w:rsidRDefault="0018683B" w:rsidP="00303CA8">
      <w:pPr>
        <w:pStyle w:val="tabletext"/>
        <w:numPr>
          <w:ilvl w:val="12"/>
          <w:numId w:val="0"/>
        </w:numPr>
        <w:spacing w:before="0"/>
        <w:rPr>
          <w:rFonts w:asciiTheme="minorHAnsi" w:eastAsia="Calibri" w:hAnsiTheme="minorHAnsi" w:cstheme="minorHAnsi"/>
          <w:sz w:val="22"/>
          <w:szCs w:val="22"/>
        </w:rPr>
      </w:pPr>
    </w:p>
    <w:p w14:paraId="365D596F" w14:textId="2AEE8BEB" w:rsidR="008F10A5" w:rsidRDefault="00847ADE" w:rsidP="00977757">
      <w:pPr>
        <w:pStyle w:val="tabletext"/>
        <w:numPr>
          <w:ilvl w:val="12"/>
          <w:numId w:val="0"/>
        </w:numPr>
        <w:spacing w:before="0"/>
        <w:ind w:firstLine="360"/>
        <w:rPr>
          <w:rFonts w:asciiTheme="minorHAnsi" w:eastAsia="Calibri" w:hAnsiTheme="minorHAnsi" w:cstheme="minorHAnsi"/>
          <w:b/>
          <w:sz w:val="22"/>
          <w:szCs w:val="22"/>
        </w:rPr>
      </w:pPr>
      <w:r>
        <w:rPr>
          <w:rFonts w:asciiTheme="minorHAnsi" w:eastAsia="Calibri" w:hAnsiTheme="minorHAnsi" w:cstheme="minorHAnsi"/>
          <w:b/>
          <w:sz w:val="22"/>
          <w:szCs w:val="22"/>
        </w:rPr>
        <w:t>Preparing and Submitting</w:t>
      </w:r>
      <w:r w:rsidR="00903CD1">
        <w:rPr>
          <w:rFonts w:asciiTheme="minorHAnsi" w:eastAsia="Calibri" w:hAnsiTheme="minorHAnsi" w:cstheme="minorHAnsi"/>
          <w:b/>
          <w:sz w:val="22"/>
          <w:szCs w:val="22"/>
        </w:rPr>
        <w:t xml:space="preserve"> Non-Serious</w:t>
      </w:r>
      <w:r w:rsidR="008F10A5">
        <w:rPr>
          <w:rFonts w:asciiTheme="minorHAnsi" w:eastAsia="Calibri" w:hAnsiTheme="minorHAnsi" w:cstheme="minorHAnsi"/>
          <w:b/>
          <w:sz w:val="22"/>
          <w:szCs w:val="22"/>
        </w:rPr>
        <w:t xml:space="preserve"> Adverse Events</w:t>
      </w:r>
    </w:p>
    <w:p w14:paraId="06F7AF36" w14:textId="77777777" w:rsidR="006C2BD7" w:rsidRPr="0087021C" w:rsidRDefault="006C2BD7" w:rsidP="00977757">
      <w:pPr>
        <w:pStyle w:val="tabletext"/>
        <w:spacing w:before="0"/>
        <w:ind w:left="360"/>
        <w:rPr>
          <w:rFonts w:asciiTheme="minorHAnsi" w:hAnsiTheme="minorHAnsi" w:cstheme="minorHAnsi"/>
          <w:color w:val="00B0F0"/>
          <w:sz w:val="22"/>
          <w:szCs w:val="22"/>
        </w:rPr>
      </w:pPr>
    </w:p>
    <w:p w14:paraId="1F26780B" w14:textId="16BA9E92" w:rsidR="008F10A5" w:rsidRPr="00D76F19" w:rsidRDefault="00BA5BCB" w:rsidP="00977757">
      <w:pPr>
        <w:pStyle w:val="tabletext"/>
        <w:spacing w:before="0"/>
        <w:ind w:left="360"/>
        <w:rPr>
          <w:rFonts w:cstheme="minorHAnsi"/>
        </w:rPr>
      </w:pPr>
      <w:r>
        <w:rPr>
          <w:rFonts w:asciiTheme="minorHAnsi" w:hAnsiTheme="minorHAnsi" w:cstheme="minorHAnsi"/>
          <w:i/>
          <w:color w:val="00B0F0"/>
          <w:sz w:val="22"/>
          <w:szCs w:val="22"/>
        </w:rPr>
        <w:t>[</w:t>
      </w:r>
      <w:r w:rsidR="00D76F19">
        <w:rPr>
          <w:rFonts w:asciiTheme="minorHAnsi" w:hAnsiTheme="minorHAnsi" w:cstheme="minorHAnsi"/>
          <w:i/>
          <w:color w:val="00B0F0"/>
          <w:sz w:val="22"/>
          <w:szCs w:val="22"/>
        </w:rPr>
        <w:t>D</w:t>
      </w:r>
      <w:r w:rsidR="008F10A5" w:rsidRPr="00D76F19">
        <w:rPr>
          <w:rFonts w:asciiTheme="minorHAnsi" w:hAnsiTheme="minorHAnsi" w:cstheme="minorHAnsi"/>
          <w:i/>
          <w:color w:val="00B0F0"/>
          <w:sz w:val="22"/>
          <w:szCs w:val="22"/>
        </w:rPr>
        <w:t xml:space="preserve">escribe the process for </w:t>
      </w:r>
      <w:r w:rsidR="00847ADE">
        <w:rPr>
          <w:rFonts w:asciiTheme="minorHAnsi" w:hAnsiTheme="minorHAnsi" w:cstheme="minorHAnsi"/>
          <w:i/>
          <w:color w:val="00B0F0"/>
          <w:sz w:val="22"/>
          <w:szCs w:val="22"/>
        </w:rPr>
        <w:t>preparing and submitting</w:t>
      </w:r>
      <w:r w:rsidR="00847ADE" w:rsidRPr="00D76F19">
        <w:rPr>
          <w:rFonts w:asciiTheme="minorHAnsi" w:hAnsiTheme="minorHAnsi" w:cstheme="minorHAnsi"/>
          <w:i/>
          <w:color w:val="00B0F0"/>
          <w:sz w:val="22"/>
          <w:szCs w:val="22"/>
        </w:rPr>
        <w:t xml:space="preserve"> </w:t>
      </w:r>
      <w:r w:rsidR="008F10A5" w:rsidRPr="00D76F19">
        <w:rPr>
          <w:rFonts w:asciiTheme="minorHAnsi" w:hAnsiTheme="minorHAnsi" w:cstheme="minorHAnsi"/>
          <w:i/>
          <w:color w:val="00B0F0"/>
          <w:sz w:val="22"/>
          <w:szCs w:val="22"/>
        </w:rPr>
        <w:t xml:space="preserve">non-serious </w:t>
      </w:r>
      <w:r w:rsidR="002A1827">
        <w:rPr>
          <w:rFonts w:asciiTheme="minorHAnsi" w:hAnsiTheme="minorHAnsi" w:cstheme="minorHAnsi"/>
          <w:i/>
          <w:color w:val="00B0F0"/>
          <w:sz w:val="22"/>
          <w:szCs w:val="22"/>
        </w:rPr>
        <w:t>AEs</w:t>
      </w:r>
      <w:r w:rsidR="00C4766C">
        <w:rPr>
          <w:rFonts w:asciiTheme="minorHAnsi" w:hAnsiTheme="minorHAnsi" w:cstheme="minorHAnsi"/>
          <w:i/>
          <w:color w:val="00B0F0"/>
          <w:sz w:val="22"/>
          <w:szCs w:val="22"/>
        </w:rPr>
        <w:t xml:space="preserve"> to the </w:t>
      </w:r>
      <w:r w:rsidR="00A67744">
        <w:rPr>
          <w:rFonts w:asciiTheme="minorHAnsi" w:hAnsiTheme="minorHAnsi" w:cstheme="minorHAnsi"/>
          <w:i/>
          <w:color w:val="00B0F0"/>
          <w:sz w:val="22"/>
          <w:szCs w:val="22"/>
        </w:rPr>
        <w:t xml:space="preserve">local </w:t>
      </w:r>
      <w:r w:rsidR="00C4766C">
        <w:rPr>
          <w:rFonts w:asciiTheme="minorHAnsi" w:hAnsiTheme="minorHAnsi" w:cstheme="minorHAnsi"/>
          <w:i/>
          <w:color w:val="00B0F0"/>
          <w:sz w:val="22"/>
          <w:szCs w:val="22"/>
        </w:rPr>
        <w:t>IRB</w:t>
      </w:r>
      <w:r w:rsidR="00A67744">
        <w:rPr>
          <w:rFonts w:asciiTheme="minorHAnsi" w:hAnsiTheme="minorHAnsi" w:cstheme="minorHAnsi"/>
          <w:i/>
          <w:color w:val="00B0F0"/>
          <w:sz w:val="22"/>
          <w:szCs w:val="22"/>
        </w:rPr>
        <w:t xml:space="preserve"> </w:t>
      </w:r>
      <w:r w:rsidR="0006053D">
        <w:rPr>
          <w:rFonts w:asciiTheme="minorHAnsi" w:hAnsiTheme="minorHAnsi" w:cstheme="minorHAnsi"/>
          <w:i/>
          <w:color w:val="00B0F0"/>
          <w:sz w:val="22"/>
          <w:szCs w:val="22"/>
        </w:rPr>
        <w:t>and/or</w:t>
      </w:r>
      <w:r w:rsidR="00A67744">
        <w:rPr>
          <w:rFonts w:asciiTheme="minorHAnsi" w:hAnsiTheme="minorHAnsi" w:cstheme="minorHAnsi"/>
          <w:i/>
          <w:color w:val="00B0F0"/>
          <w:sz w:val="22"/>
          <w:szCs w:val="22"/>
        </w:rPr>
        <w:t xml:space="preserve"> CIRB</w:t>
      </w:r>
      <w:r w:rsidR="008F10A5" w:rsidRPr="00D76F19">
        <w:rPr>
          <w:rFonts w:asciiTheme="minorHAnsi" w:hAnsiTheme="minorHAnsi" w:cstheme="minorHAnsi"/>
          <w:i/>
          <w:color w:val="00B0F0"/>
          <w:sz w:val="22"/>
          <w:szCs w:val="22"/>
        </w:rPr>
        <w:t xml:space="preserve">. </w:t>
      </w:r>
      <w:r w:rsidR="002C0854" w:rsidRPr="000D712A">
        <w:rPr>
          <w:rFonts w:asciiTheme="minorHAnsi" w:hAnsiTheme="minorHAnsi" w:cstheme="minorHAnsi"/>
          <w:i/>
          <w:color w:val="00B0F0"/>
          <w:sz w:val="22"/>
          <w:szCs w:val="22"/>
        </w:rPr>
        <w:t xml:space="preserve">Please </w:t>
      </w:r>
      <w:r w:rsidR="00F11385">
        <w:rPr>
          <w:rFonts w:asciiTheme="minorHAnsi" w:hAnsiTheme="minorHAnsi" w:cstheme="minorHAnsi"/>
          <w:i/>
          <w:color w:val="00B0F0"/>
          <w:sz w:val="22"/>
          <w:szCs w:val="22"/>
        </w:rPr>
        <w:t>review the protocol and</w:t>
      </w:r>
      <w:r w:rsidR="00F11385" w:rsidRPr="000D712A">
        <w:rPr>
          <w:rFonts w:asciiTheme="minorHAnsi" w:hAnsiTheme="minorHAnsi" w:cstheme="minorHAnsi"/>
          <w:i/>
          <w:color w:val="00B0F0"/>
          <w:sz w:val="22"/>
          <w:szCs w:val="22"/>
        </w:rPr>
        <w:t xml:space="preserve"> </w:t>
      </w:r>
      <w:r w:rsidR="002C0854" w:rsidRPr="000D712A">
        <w:rPr>
          <w:rFonts w:asciiTheme="minorHAnsi" w:hAnsiTheme="minorHAnsi" w:cstheme="minorHAnsi"/>
          <w:i/>
          <w:color w:val="00B0F0"/>
          <w:sz w:val="22"/>
          <w:szCs w:val="22"/>
        </w:rPr>
        <w:t>the IRBMED link below for reporting requirements</w:t>
      </w:r>
      <w:r w:rsidR="002C0854">
        <w:rPr>
          <w:rFonts w:asciiTheme="minorHAnsi" w:hAnsiTheme="minorHAnsi" w:cstheme="minorHAnsi"/>
          <w:color w:val="00B0F0"/>
        </w:rPr>
        <w:t>.</w:t>
      </w:r>
      <w:r>
        <w:rPr>
          <w:rFonts w:asciiTheme="minorHAnsi" w:hAnsiTheme="minorHAnsi" w:cstheme="minorHAnsi"/>
          <w:color w:val="00B0F0"/>
          <w:sz w:val="22"/>
          <w:szCs w:val="22"/>
        </w:rPr>
        <w:t>]</w:t>
      </w:r>
    </w:p>
    <w:p w14:paraId="72FF64DB" w14:textId="77777777" w:rsidR="008F10A5" w:rsidRDefault="008F10A5" w:rsidP="00A16450">
      <w:pPr>
        <w:pStyle w:val="tabletext"/>
        <w:spacing w:before="0"/>
        <w:rPr>
          <w:rFonts w:cstheme="minorHAnsi"/>
        </w:rPr>
      </w:pPr>
    </w:p>
    <w:p w14:paraId="2DCE3361" w14:textId="1A3B2A4C" w:rsidR="008955BD" w:rsidRDefault="00847ADE" w:rsidP="00977757">
      <w:pPr>
        <w:pStyle w:val="tabletext"/>
        <w:spacing w:before="0"/>
        <w:ind w:firstLine="360"/>
        <w:rPr>
          <w:rFonts w:asciiTheme="minorHAnsi" w:hAnsiTheme="minorHAnsi" w:cstheme="minorHAnsi"/>
          <w:sz w:val="22"/>
          <w:szCs w:val="22"/>
        </w:rPr>
      </w:pPr>
      <w:r>
        <w:rPr>
          <w:rFonts w:asciiTheme="minorHAnsi" w:eastAsia="Calibri" w:hAnsiTheme="minorHAnsi" w:cstheme="minorHAnsi"/>
          <w:b/>
          <w:sz w:val="22"/>
          <w:szCs w:val="22"/>
        </w:rPr>
        <w:t xml:space="preserve">Preparing and Submitting </w:t>
      </w:r>
      <w:r w:rsidR="0061448E" w:rsidRPr="00F85BCC">
        <w:rPr>
          <w:rFonts w:asciiTheme="minorHAnsi" w:eastAsia="Calibri" w:hAnsiTheme="minorHAnsi" w:cstheme="minorHAnsi"/>
          <w:b/>
          <w:sz w:val="22"/>
          <w:szCs w:val="22"/>
        </w:rPr>
        <w:t>Serious Adverse Events</w:t>
      </w:r>
    </w:p>
    <w:p w14:paraId="67096FA0" w14:textId="77777777" w:rsidR="006C2BD7" w:rsidRPr="0087021C" w:rsidRDefault="006C2BD7" w:rsidP="00977757">
      <w:pPr>
        <w:pStyle w:val="tabletext"/>
        <w:spacing w:before="0"/>
        <w:ind w:left="360"/>
        <w:rPr>
          <w:rFonts w:asciiTheme="minorHAnsi" w:hAnsiTheme="minorHAnsi" w:cstheme="minorHAnsi"/>
          <w:color w:val="00B0F0"/>
          <w:sz w:val="22"/>
          <w:szCs w:val="22"/>
        </w:rPr>
      </w:pPr>
    </w:p>
    <w:p w14:paraId="5A95D253" w14:textId="56A00372" w:rsidR="008955BD" w:rsidRPr="0005204A" w:rsidRDefault="00BA5BCB" w:rsidP="00977757">
      <w:pPr>
        <w:pStyle w:val="tabletext"/>
        <w:spacing w:before="0"/>
        <w:ind w:left="360"/>
        <w:rPr>
          <w:rFonts w:cstheme="minorHAnsi"/>
        </w:rPr>
      </w:pPr>
      <w:r>
        <w:rPr>
          <w:rFonts w:asciiTheme="minorHAnsi" w:hAnsiTheme="minorHAnsi" w:cstheme="minorHAnsi"/>
          <w:i/>
          <w:color w:val="00B0F0"/>
          <w:sz w:val="22"/>
          <w:szCs w:val="22"/>
        </w:rPr>
        <w:t>[</w:t>
      </w:r>
      <w:r w:rsidR="00D76F19">
        <w:rPr>
          <w:rFonts w:asciiTheme="minorHAnsi" w:hAnsiTheme="minorHAnsi" w:cstheme="minorHAnsi"/>
          <w:i/>
          <w:color w:val="00B0F0"/>
          <w:sz w:val="22"/>
          <w:szCs w:val="22"/>
        </w:rPr>
        <w:t>D</w:t>
      </w:r>
      <w:r w:rsidR="008955BD" w:rsidRPr="00717D24">
        <w:rPr>
          <w:rFonts w:asciiTheme="minorHAnsi" w:hAnsiTheme="minorHAnsi" w:cstheme="minorHAnsi"/>
          <w:i/>
          <w:color w:val="00B0F0"/>
          <w:sz w:val="22"/>
          <w:szCs w:val="22"/>
        </w:rPr>
        <w:t xml:space="preserve">escribe the process for </w:t>
      </w:r>
      <w:r w:rsidR="00847ADE">
        <w:rPr>
          <w:rFonts w:asciiTheme="minorHAnsi" w:hAnsiTheme="minorHAnsi" w:cstheme="minorHAnsi"/>
          <w:i/>
          <w:color w:val="00B0F0"/>
          <w:sz w:val="22"/>
          <w:szCs w:val="22"/>
        </w:rPr>
        <w:t>preparing and submitting</w:t>
      </w:r>
      <w:r w:rsidR="00847ADE" w:rsidRPr="00717D24">
        <w:rPr>
          <w:rFonts w:asciiTheme="minorHAnsi" w:hAnsiTheme="minorHAnsi" w:cstheme="minorHAnsi"/>
          <w:i/>
          <w:color w:val="00B0F0"/>
          <w:sz w:val="22"/>
          <w:szCs w:val="22"/>
        </w:rPr>
        <w:t xml:space="preserve"> </w:t>
      </w:r>
      <w:r w:rsidR="002A1827">
        <w:rPr>
          <w:rFonts w:asciiTheme="minorHAnsi" w:hAnsiTheme="minorHAnsi" w:cstheme="minorHAnsi"/>
          <w:i/>
          <w:color w:val="00B0F0"/>
          <w:sz w:val="22"/>
          <w:szCs w:val="22"/>
        </w:rPr>
        <w:t>SAEs</w:t>
      </w:r>
      <w:r w:rsidR="00C4766C">
        <w:rPr>
          <w:rFonts w:asciiTheme="minorHAnsi" w:hAnsiTheme="minorHAnsi" w:cstheme="minorHAnsi"/>
          <w:i/>
          <w:color w:val="00B0F0"/>
          <w:sz w:val="22"/>
          <w:szCs w:val="22"/>
        </w:rPr>
        <w:t xml:space="preserve"> to the </w:t>
      </w:r>
      <w:r w:rsidR="00B35265">
        <w:rPr>
          <w:rFonts w:asciiTheme="minorHAnsi" w:eastAsia="Calibri" w:hAnsiTheme="minorHAnsi" w:cstheme="minorHAnsi"/>
          <w:i/>
          <w:color w:val="00B0F0"/>
          <w:sz w:val="22"/>
          <w:szCs w:val="22"/>
        </w:rPr>
        <w:t xml:space="preserve">local </w:t>
      </w:r>
      <w:r w:rsidR="00B35265" w:rsidRPr="008D2E39">
        <w:rPr>
          <w:rFonts w:asciiTheme="minorHAnsi" w:eastAsia="Calibri" w:hAnsiTheme="minorHAnsi" w:cstheme="minorHAnsi"/>
          <w:i/>
          <w:color w:val="00B0F0"/>
          <w:sz w:val="22"/>
          <w:szCs w:val="22"/>
        </w:rPr>
        <w:t xml:space="preserve">IRB </w:t>
      </w:r>
      <w:r w:rsidR="0006053D">
        <w:rPr>
          <w:rFonts w:asciiTheme="minorHAnsi" w:eastAsia="Calibri" w:hAnsiTheme="minorHAnsi" w:cstheme="minorHAnsi"/>
          <w:i/>
          <w:color w:val="00B0F0"/>
          <w:sz w:val="22"/>
          <w:szCs w:val="22"/>
        </w:rPr>
        <w:t>and/or</w:t>
      </w:r>
      <w:r w:rsidR="00B35265">
        <w:rPr>
          <w:rFonts w:asciiTheme="minorHAnsi" w:eastAsia="Calibri" w:hAnsiTheme="minorHAnsi" w:cstheme="minorHAnsi"/>
          <w:i/>
          <w:color w:val="00B0F0"/>
          <w:sz w:val="22"/>
          <w:szCs w:val="22"/>
        </w:rPr>
        <w:t xml:space="preserve"> CIRB</w:t>
      </w:r>
      <w:r w:rsidR="007F125C">
        <w:rPr>
          <w:rFonts w:asciiTheme="minorHAnsi" w:hAnsiTheme="minorHAnsi" w:cstheme="minorHAnsi"/>
          <w:i/>
          <w:color w:val="00B0F0"/>
          <w:sz w:val="22"/>
          <w:szCs w:val="22"/>
        </w:rPr>
        <w:t xml:space="preserve">. </w:t>
      </w:r>
      <w:r w:rsidR="00441E07" w:rsidRPr="00717D24">
        <w:rPr>
          <w:rFonts w:asciiTheme="minorHAnsi" w:hAnsiTheme="minorHAnsi" w:cstheme="minorHAnsi"/>
          <w:i/>
          <w:color w:val="00B0F0"/>
          <w:sz w:val="22"/>
          <w:szCs w:val="22"/>
        </w:rPr>
        <w:t>It should also include use of the MedWatch form</w:t>
      </w:r>
      <w:r w:rsidR="00943391" w:rsidRPr="00717D24">
        <w:rPr>
          <w:rFonts w:asciiTheme="minorHAnsi" w:hAnsiTheme="minorHAnsi" w:cstheme="minorHAnsi"/>
          <w:i/>
          <w:color w:val="00B0F0"/>
          <w:sz w:val="22"/>
          <w:szCs w:val="22"/>
        </w:rPr>
        <w:t xml:space="preserve"> in the case of</w:t>
      </w:r>
      <w:r>
        <w:rPr>
          <w:rFonts w:asciiTheme="minorHAnsi" w:hAnsiTheme="minorHAnsi" w:cstheme="minorHAnsi"/>
          <w:i/>
          <w:color w:val="00B0F0"/>
          <w:sz w:val="22"/>
          <w:szCs w:val="22"/>
        </w:rPr>
        <w:t xml:space="preserve"> an SAE in a FDA-regulated </w:t>
      </w:r>
      <w:r w:rsidR="00746D09">
        <w:rPr>
          <w:rFonts w:asciiTheme="minorHAnsi" w:hAnsiTheme="minorHAnsi" w:cstheme="minorHAnsi"/>
          <w:i/>
          <w:color w:val="00B0F0"/>
          <w:sz w:val="22"/>
          <w:szCs w:val="22"/>
        </w:rPr>
        <w:t>clinical trial</w:t>
      </w:r>
      <w:r>
        <w:rPr>
          <w:rFonts w:asciiTheme="minorHAnsi" w:hAnsiTheme="minorHAnsi" w:cstheme="minorHAnsi"/>
          <w:i/>
          <w:color w:val="00B0F0"/>
          <w:sz w:val="22"/>
          <w:szCs w:val="22"/>
        </w:rPr>
        <w:t>.]</w:t>
      </w:r>
      <w:r w:rsidR="00441E07" w:rsidRPr="00717D24">
        <w:rPr>
          <w:rFonts w:asciiTheme="minorHAnsi" w:hAnsiTheme="minorHAnsi" w:cstheme="minorHAnsi"/>
          <w:i/>
          <w:color w:val="00B0F0"/>
          <w:sz w:val="22"/>
          <w:szCs w:val="22"/>
        </w:rPr>
        <w:t xml:space="preserve"> </w:t>
      </w:r>
    </w:p>
    <w:p w14:paraId="105541FC" w14:textId="77777777" w:rsidR="00235CF6" w:rsidRPr="00A75EE7" w:rsidRDefault="00235CF6" w:rsidP="00963603">
      <w:pPr>
        <w:pStyle w:val="tabletext"/>
        <w:spacing w:before="0"/>
        <w:ind w:left="288"/>
        <w:rPr>
          <w:rFonts w:asciiTheme="minorHAnsi" w:hAnsiTheme="minorHAnsi" w:cstheme="minorHAnsi"/>
          <w:sz w:val="22"/>
          <w:szCs w:val="22"/>
        </w:rPr>
      </w:pPr>
    </w:p>
    <w:p w14:paraId="5D3BC50E" w14:textId="149EEDFE" w:rsidR="008955BD" w:rsidRPr="00D76F19" w:rsidRDefault="00847ADE" w:rsidP="00977757">
      <w:pPr>
        <w:pStyle w:val="tabletext"/>
        <w:spacing w:before="0"/>
        <w:ind w:left="288" w:firstLine="72"/>
        <w:rPr>
          <w:rFonts w:asciiTheme="minorHAnsi" w:hAnsiTheme="minorHAnsi" w:cstheme="minorHAnsi"/>
          <w:b/>
          <w:sz w:val="22"/>
          <w:szCs w:val="22"/>
        </w:rPr>
      </w:pPr>
      <w:r>
        <w:rPr>
          <w:rFonts w:asciiTheme="minorHAnsi" w:eastAsia="Calibri" w:hAnsiTheme="minorHAnsi" w:cstheme="minorHAnsi"/>
          <w:b/>
          <w:sz w:val="22"/>
          <w:szCs w:val="22"/>
        </w:rPr>
        <w:t xml:space="preserve">Preparing and Submitting </w:t>
      </w:r>
      <w:r w:rsidR="00235CF6">
        <w:rPr>
          <w:rFonts w:asciiTheme="minorHAnsi" w:hAnsiTheme="minorHAnsi" w:cstheme="minorHAnsi"/>
          <w:b/>
          <w:sz w:val="22"/>
          <w:szCs w:val="22"/>
        </w:rPr>
        <w:t>Unanticipated Problems</w:t>
      </w:r>
    </w:p>
    <w:p w14:paraId="700C3220" w14:textId="77777777" w:rsidR="006C2BD7" w:rsidRPr="0087021C" w:rsidRDefault="006C2BD7" w:rsidP="00977757">
      <w:pPr>
        <w:pStyle w:val="tabletext"/>
        <w:spacing w:before="0"/>
        <w:ind w:left="360"/>
        <w:rPr>
          <w:rFonts w:asciiTheme="minorHAnsi" w:hAnsiTheme="minorHAnsi" w:cstheme="minorHAnsi"/>
          <w:color w:val="00B0F0"/>
          <w:sz w:val="22"/>
          <w:szCs w:val="22"/>
        </w:rPr>
      </w:pPr>
    </w:p>
    <w:p w14:paraId="67460274" w14:textId="2C8B338D" w:rsidR="0005204A" w:rsidRDefault="00BA5BCB" w:rsidP="00977757">
      <w:pPr>
        <w:pStyle w:val="tabletext"/>
        <w:spacing w:before="0"/>
        <w:ind w:left="360"/>
        <w:rPr>
          <w:rFonts w:asciiTheme="minorHAnsi" w:hAnsiTheme="minorHAnsi" w:cstheme="minorHAnsi"/>
          <w:i/>
          <w:color w:val="00B0F0"/>
          <w:sz w:val="22"/>
          <w:szCs w:val="22"/>
        </w:rPr>
      </w:pPr>
      <w:r>
        <w:rPr>
          <w:rFonts w:asciiTheme="minorHAnsi" w:hAnsiTheme="minorHAnsi" w:cstheme="minorHAnsi"/>
          <w:i/>
          <w:color w:val="00B0F0"/>
          <w:sz w:val="22"/>
          <w:szCs w:val="22"/>
        </w:rPr>
        <w:t>[</w:t>
      </w:r>
      <w:r w:rsidR="00D76F19">
        <w:rPr>
          <w:rFonts w:asciiTheme="minorHAnsi" w:hAnsiTheme="minorHAnsi" w:cstheme="minorHAnsi"/>
          <w:i/>
          <w:color w:val="00B0F0"/>
          <w:sz w:val="22"/>
          <w:szCs w:val="22"/>
        </w:rPr>
        <w:t>D</w:t>
      </w:r>
      <w:r w:rsidR="00235CF6" w:rsidRPr="008F10A5">
        <w:rPr>
          <w:rFonts w:asciiTheme="minorHAnsi" w:hAnsiTheme="minorHAnsi" w:cstheme="minorHAnsi"/>
          <w:i/>
          <w:color w:val="00B0F0"/>
          <w:sz w:val="22"/>
          <w:szCs w:val="22"/>
        </w:rPr>
        <w:t xml:space="preserve">escribe the process for </w:t>
      </w:r>
      <w:r w:rsidR="00847ADE">
        <w:rPr>
          <w:rFonts w:asciiTheme="minorHAnsi" w:hAnsiTheme="minorHAnsi" w:cstheme="minorHAnsi"/>
          <w:i/>
          <w:color w:val="00B0F0"/>
          <w:sz w:val="22"/>
          <w:szCs w:val="22"/>
        </w:rPr>
        <w:t>preparing and submitting</w:t>
      </w:r>
      <w:r w:rsidR="00847ADE" w:rsidRPr="008F10A5">
        <w:rPr>
          <w:rFonts w:asciiTheme="minorHAnsi" w:hAnsiTheme="minorHAnsi" w:cstheme="minorHAnsi"/>
          <w:i/>
          <w:color w:val="00B0F0"/>
          <w:sz w:val="22"/>
          <w:szCs w:val="22"/>
        </w:rPr>
        <w:t xml:space="preserve"> </w:t>
      </w:r>
      <w:r w:rsidR="002A1827">
        <w:rPr>
          <w:rFonts w:asciiTheme="minorHAnsi" w:hAnsiTheme="minorHAnsi" w:cstheme="minorHAnsi"/>
          <w:i/>
          <w:color w:val="00B0F0"/>
          <w:sz w:val="22"/>
          <w:szCs w:val="22"/>
        </w:rPr>
        <w:t>UaPs</w:t>
      </w:r>
      <w:r>
        <w:rPr>
          <w:rFonts w:asciiTheme="minorHAnsi" w:hAnsiTheme="minorHAnsi" w:cstheme="minorHAnsi"/>
          <w:i/>
          <w:color w:val="00B0F0"/>
          <w:sz w:val="22"/>
          <w:szCs w:val="22"/>
        </w:rPr>
        <w:t xml:space="preserve"> to </w:t>
      </w:r>
      <w:r w:rsidR="00B35265">
        <w:rPr>
          <w:rFonts w:asciiTheme="minorHAnsi" w:hAnsiTheme="minorHAnsi" w:cstheme="minorHAnsi"/>
          <w:i/>
          <w:color w:val="00B0F0"/>
          <w:sz w:val="22"/>
          <w:szCs w:val="22"/>
        </w:rPr>
        <w:t xml:space="preserve">the </w:t>
      </w:r>
      <w:r w:rsidR="00B35265">
        <w:rPr>
          <w:rFonts w:asciiTheme="minorHAnsi" w:eastAsia="Calibri" w:hAnsiTheme="minorHAnsi" w:cstheme="minorHAnsi"/>
          <w:i/>
          <w:color w:val="00B0F0"/>
          <w:sz w:val="22"/>
          <w:szCs w:val="22"/>
        </w:rPr>
        <w:t xml:space="preserve">local </w:t>
      </w:r>
      <w:r w:rsidR="00B35265" w:rsidRPr="008D2E39">
        <w:rPr>
          <w:rFonts w:asciiTheme="minorHAnsi" w:eastAsia="Calibri" w:hAnsiTheme="minorHAnsi" w:cstheme="minorHAnsi"/>
          <w:i/>
          <w:color w:val="00B0F0"/>
          <w:sz w:val="22"/>
          <w:szCs w:val="22"/>
        </w:rPr>
        <w:t xml:space="preserve">IRB </w:t>
      </w:r>
      <w:r w:rsidR="0006053D">
        <w:rPr>
          <w:rFonts w:asciiTheme="minorHAnsi" w:eastAsia="Calibri" w:hAnsiTheme="minorHAnsi" w:cstheme="minorHAnsi"/>
          <w:i/>
          <w:color w:val="00B0F0"/>
          <w:sz w:val="22"/>
          <w:szCs w:val="22"/>
        </w:rPr>
        <w:t>and/or</w:t>
      </w:r>
      <w:r w:rsidR="00B35265">
        <w:rPr>
          <w:rFonts w:asciiTheme="minorHAnsi" w:eastAsia="Calibri" w:hAnsiTheme="minorHAnsi" w:cstheme="minorHAnsi"/>
          <w:i/>
          <w:color w:val="00B0F0"/>
          <w:sz w:val="22"/>
          <w:szCs w:val="22"/>
        </w:rPr>
        <w:t xml:space="preserve"> CIRB</w:t>
      </w:r>
      <w:r>
        <w:rPr>
          <w:rFonts w:asciiTheme="minorHAnsi" w:hAnsiTheme="minorHAnsi" w:cstheme="minorHAnsi"/>
          <w:i/>
          <w:color w:val="00B0F0"/>
          <w:sz w:val="22"/>
          <w:szCs w:val="22"/>
        </w:rPr>
        <w:t xml:space="preserve">. </w:t>
      </w:r>
      <w:r w:rsidR="0005204A">
        <w:rPr>
          <w:rFonts w:asciiTheme="minorHAnsi" w:hAnsiTheme="minorHAnsi" w:cstheme="minorHAnsi"/>
          <w:i/>
          <w:color w:val="00B0F0"/>
          <w:sz w:val="22"/>
          <w:szCs w:val="22"/>
        </w:rPr>
        <w:t>This may include the preparation and submission of annua</w:t>
      </w:r>
      <w:r w:rsidR="005D45AE">
        <w:rPr>
          <w:rFonts w:asciiTheme="minorHAnsi" w:hAnsiTheme="minorHAnsi" w:cstheme="minorHAnsi"/>
          <w:i/>
          <w:color w:val="00B0F0"/>
          <w:sz w:val="22"/>
          <w:szCs w:val="22"/>
        </w:rPr>
        <w:t>l and/or progress</w:t>
      </w:r>
      <w:r w:rsidR="00C66B9D">
        <w:rPr>
          <w:rFonts w:asciiTheme="minorHAnsi" w:hAnsiTheme="minorHAnsi" w:cstheme="minorHAnsi"/>
          <w:i/>
          <w:color w:val="00B0F0"/>
          <w:sz w:val="22"/>
          <w:szCs w:val="22"/>
        </w:rPr>
        <w:t xml:space="preserve"> </w:t>
      </w:r>
      <w:r w:rsidR="0005204A">
        <w:rPr>
          <w:rFonts w:asciiTheme="minorHAnsi" w:hAnsiTheme="minorHAnsi" w:cstheme="minorHAnsi"/>
          <w:i/>
          <w:color w:val="00B0F0"/>
          <w:sz w:val="22"/>
          <w:szCs w:val="22"/>
        </w:rPr>
        <w:t>reports</w:t>
      </w:r>
      <w:r w:rsidR="0005204A" w:rsidRPr="00D76F19">
        <w:rPr>
          <w:rFonts w:cstheme="minorHAnsi"/>
          <w:color w:val="00B0F0"/>
        </w:rPr>
        <w:t>.</w:t>
      </w:r>
      <w:r w:rsidR="002C0854">
        <w:rPr>
          <w:rFonts w:cstheme="minorHAnsi"/>
          <w:color w:val="00B0F0"/>
        </w:rPr>
        <w:t xml:space="preserve"> </w:t>
      </w:r>
      <w:r w:rsidR="002C0854" w:rsidRPr="000D712A">
        <w:rPr>
          <w:rFonts w:asciiTheme="minorHAnsi" w:hAnsiTheme="minorHAnsi" w:cstheme="minorHAnsi"/>
          <w:i/>
          <w:color w:val="00B0F0"/>
          <w:sz w:val="22"/>
          <w:szCs w:val="22"/>
        </w:rPr>
        <w:t>Please see the IRBMED link below for reporting requirements.</w:t>
      </w:r>
      <w:r>
        <w:rPr>
          <w:rFonts w:asciiTheme="minorHAnsi" w:hAnsiTheme="minorHAnsi" w:cstheme="minorHAnsi"/>
          <w:i/>
          <w:color w:val="00B0F0"/>
          <w:sz w:val="22"/>
          <w:szCs w:val="22"/>
        </w:rPr>
        <w:t>]</w:t>
      </w:r>
    </w:p>
    <w:p w14:paraId="709F83C2" w14:textId="77777777" w:rsidR="00F76405" w:rsidRDefault="00F76405" w:rsidP="00977757">
      <w:pPr>
        <w:pStyle w:val="tabletext"/>
        <w:spacing w:before="0"/>
        <w:ind w:left="288" w:firstLine="72"/>
        <w:rPr>
          <w:rFonts w:asciiTheme="minorHAnsi" w:eastAsia="Calibri" w:hAnsiTheme="minorHAnsi" w:cstheme="minorHAnsi"/>
          <w:b/>
          <w:sz w:val="22"/>
          <w:szCs w:val="22"/>
        </w:rPr>
      </w:pPr>
    </w:p>
    <w:p w14:paraId="67C11147" w14:textId="3CD91FA3" w:rsidR="00720588" w:rsidRPr="00720588" w:rsidRDefault="00847ADE" w:rsidP="00977757">
      <w:pPr>
        <w:pStyle w:val="tabletext"/>
        <w:spacing w:before="0"/>
        <w:ind w:left="288" w:firstLine="72"/>
        <w:rPr>
          <w:rFonts w:asciiTheme="minorHAnsi" w:hAnsiTheme="minorHAnsi" w:cstheme="minorHAnsi"/>
          <w:b/>
          <w:sz w:val="22"/>
          <w:szCs w:val="22"/>
        </w:rPr>
      </w:pPr>
      <w:r>
        <w:rPr>
          <w:rFonts w:asciiTheme="minorHAnsi" w:eastAsia="Calibri" w:hAnsiTheme="minorHAnsi" w:cstheme="minorHAnsi"/>
          <w:b/>
          <w:sz w:val="22"/>
          <w:szCs w:val="22"/>
        </w:rPr>
        <w:t xml:space="preserve">Preparing and </w:t>
      </w:r>
      <w:r>
        <w:rPr>
          <w:rFonts w:asciiTheme="minorHAnsi" w:hAnsiTheme="minorHAnsi" w:cstheme="minorHAnsi"/>
          <w:b/>
          <w:sz w:val="22"/>
          <w:szCs w:val="22"/>
        </w:rPr>
        <w:t>Submitting</w:t>
      </w:r>
      <w:r w:rsidRPr="00720588">
        <w:rPr>
          <w:rFonts w:asciiTheme="minorHAnsi" w:hAnsiTheme="minorHAnsi" w:cstheme="minorHAnsi"/>
          <w:b/>
          <w:sz w:val="22"/>
          <w:szCs w:val="22"/>
        </w:rPr>
        <w:t xml:space="preserve"> </w:t>
      </w:r>
      <w:r w:rsidR="00720588" w:rsidRPr="00720588">
        <w:rPr>
          <w:rFonts w:asciiTheme="minorHAnsi" w:hAnsiTheme="minorHAnsi" w:cstheme="minorHAnsi"/>
          <w:b/>
          <w:sz w:val="22"/>
          <w:szCs w:val="22"/>
        </w:rPr>
        <w:t>ORIOs</w:t>
      </w:r>
    </w:p>
    <w:p w14:paraId="1EEBF023" w14:textId="77777777" w:rsidR="006C2BD7" w:rsidRPr="0087021C" w:rsidRDefault="006C2BD7" w:rsidP="00977757">
      <w:pPr>
        <w:pStyle w:val="tabletext"/>
        <w:spacing w:before="0"/>
        <w:ind w:firstLine="360"/>
        <w:rPr>
          <w:rFonts w:asciiTheme="minorHAnsi" w:hAnsiTheme="minorHAnsi" w:cstheme="minorHAnsi"/>
          <w:color w:val="00B0F0"/>
          <w:sz w:val="22"/>
          <w:szCs w:val="22"/>
        </w:rPr>
      </w:pPr>
    </w:p>
    <w:p w14:paraId="086DCB08" w14:textId="462A27F6" w:rsidR="00E463CC" w:rsidRDefault="00720588" w:rsidP="00977757">
      <w:pPr>
        <w:pStyle w:val="tabletext"/>
        <w:spacing w:before="0"/>
        <w:ind w:firstLine="360"/>
        <w:rPr>
          <w:rFonts w:asciiTheme="minorHAnsi" w:hAnsiTheme="minorHAnsi" w:cstheme="minorHAnsi"/>
          <w:i/>
          <w:color w:val="00B0F0"/>
          <w:sz w:val="22"/>
          <w:szCs w:val="22"/>
        </w:rPr>
      </w:pPr>
      <w:r>
        <w:rPr>
          <w:rFonts w:asciiTheme="minorHAnsi" w:hAnsiTheme="minorHAnsi" w:cstheme="minorHAnsi"/>
          <w:i/>
          <w:color w:val="00B0F0"/>
          <w:sz w:val="22"/>
          <w:szCs w:val="22"/>
        </w:rPr>
        <w:t>[D</w:t>
      </w:r>
      <w:r w:rsidRPr="008F10A5">
        <w:rPr>
          <w:rFonts w:asciiTheme="minorHAnsi" w:hAnsiTheme="minorHAnsi" w:cstheme="minorHAnsi"/>
          <w:i/>
          <w:color w:val="00B0F0"/>
          <w:sz w:val="22"/>
          <w:szCs w:val="22"/>
        </w:rPr>
        <w:t xml:space="preserve">escribe the process for </w:t>
      </w:r>
      <w:r w:rsidR="00847ADE">
        <w:rPr>
          <w:rFonts w:asciiTheme="minorHAnsi" w:hAnsiTheme="minorHAnsi" w:cstheme="minorHAnsi"/>
          <w:i/>
          <w:color w:val="00B0F0"/>
          <w:sz w:val="22"/>
          <w:szCs w:val="22"/>
        </w:rPr>
        <w:t>preparing and submitting</w:t>
      </w:r>
      <w:r w:rsidR="00847ADE" w:rsidRPr="008F10A5">
        <w:rPr>
          <w:rFonts w:asciiTheme="minorHAnsi" w:hAnsiTheme="minorHAnsi" w:cstheme="minorHAnsi"/>
          <w:i/>
          <w:color w:val="00B0F0"/>
          <w:sz w:val="22"/>
          <w:szCs w:val="22"/>
        </w:rPr>
        <w:t xml:space="preserve"> </w:t>
      </w:r>
      <w:r>
        <w:rPr>
          <w:rFonts w:asciiTheme="minorHAnsi" w:hAnsiTheme="minorHAnsi" w:cstheme="minorHAnsi"/>
          <w:i/>
          <w:color w:val="00B0F0"/>
          <w:sz w:val="22"/>
          <w:szCs w:val="22"/>
        </w:rPr>
        <w:t xml:space="preserve">ORIOS to the </w:t>
      </w:r>
      <w:r w:rsidR="00B35265">
        <w:rPr>
          <w:rFonts w:asciiTheme="minorHAnsi" w:eastAsia="Calibri" w:hAnsiTheme="minorHAnsi" w:cstheme="minorHAnsi"/>
          <w:i/>
          <w:color w:val="00B0F0"/>
          <w:sz w:val="22"/>
          <w:szCs w:val="22"/>
        </w:rPr>
        <w:t xml:space="preserve">local </w:t>
      </w:r>
      <w:r w:rsidR="00B35265" w:rsidRPr="008D2E39">
        <w:rPr>
          <w:rFonts w:asciiTheme="minorHAnsi" w:eastAsia="Calibri" w:hAnsiTheme="minorHAnsi" w:cstheme="minorHAnsi"/>
          <w:i/>
          <w:color w:val="00B0F0"/>
          <w:sz w:val="22"/>
          <w:szCs w:val="22"/>
        </w:rPr>
        <w:t xml:space="preserve">IRB </w:t>
      </w:r>
      <w:r w:rsidR="0006053D">
        <w:rPr>
          <w:rFonts w:asciiTheme="minorHAnsi" w:eastAsia="Calibri" w:hAnsiTheme="minorHAnsi" w:cstheme="minorHAnsi"/>
          <w:i/>
          <w:color w:val="00B0F0"/>
          <w:sz w:val="22"/>
          <w:szCs w:val="22"/>
        </w:rPr>
        <w:t>and/or</w:t>
      </w:r>
      <w:r w:rsidR="00DE7185">
        <w:rPr>
          <w:rFonts w:asciiTheme="minorHAnsi" w:eastAsia="Calibri" w:hAnsiTheme="minorHAnsi" w:cstheme="minorHAnsi"/>
          <w:i/>
          <w:color w:val="00B0F0"/>
          <w:sz w:val="22"/>
          <w:szCs w:val="22"/>
        </w:rPr>
        <w:t xml:space="preserve"> CIRB</w:t>
      </w:r>
      <w:r>
        <w:rPr>
          <w:rFonts w:asciiTheme="minorHAnsi" w:hAnsiTheme="minorHAnsi" w:cstheme="minorHAnsi"/>
          <w:i/>
          <w:color w:val="00B0F0"/>
          <w:sz w:val="22"/>
          <w:szCs w:val="22"/>
        </w:rPr>
        <w:t>]</w:t>
      </w:r>
    </w:p>
    <w:p w14:paraId="2BF576D9" w14:textId="77777777" w:rsidR="00F11385" w:rsidRPr="00A75EE7" w:rsidRDefault="00F11385" w:rsidP="007C3487">
      <w:pPr>
        <w:pStyle w:val="tabletext"/>
        <w:spacing w:before="0"/>
        <w:rPr>
          <w:rFonts w:asciiTheme="minorHAnsi" w:hAnsiTheme="minorHAnsi" w:cstheme="minorHAnsi"/>
          <w:sz w:val="22"/>
          <w:szCs w:val="22"/>
        </w:rPr>
      </w:pPr>
    </w:p>
    <w:p w14:paraId="77129B57" w14:textId="6C270642" w:rsidR="00E463CC" w:rsidRDefault="00E463CC" w:rsidP="00977757">
      <w:pPr>
        <w:pStyle w:val="tabletext"/>
        <w:spacing w:before="0"/>
        <w:ind w:left="288" w:firstLine="72"/>
        <w:rPr>
          <w:rFonts w:asciiTheme="minorHAnsi" w:hAnsiTheme="minorHAnsi" w:cstheme="minorHAnsi"/>
          <w:b/>
          <w:sz w:val="22"/>
          <w:szCs w:val="22"/>
        </w:rPr>
      </w:pPr>
      <w:r>
        <w:rPr>
          <w:rFonts w:asciiTheme="minorHAnsi" w:hAnsiTheme="minorHAnsi" w:cstheme="minorHAnsi"/>
          <w:b/>
          <w:sz w:val="22"/>
          <w:szCs w:val="22"/>
        </w:rPr>
        <w:t>Tracking IRB Submissions</w:t>
      </w:r>
    </w:p>
    <w:p w14:paraId="5C682197" w14:textId="77777777" w:rsidR="006C2BD7" w:rsidRDefault="006C2BD7" w:rsidP="00977757">
      <w:pPr>
        <w:pStyle w:val="tabletext"/>
        <w:spacing w:before="0"/>
        <w:ind w:left="288" w:firstLine="72"/>
        <w:rPr>
          <w:rFonts w:asciiTheme="minorHAnsi" w:hAnsiTheme="minorHAnsi" w:cstheme="minorHAnsi"/>
          <w:color w:val="00B0F0"/>
          <w:sz w:val="22"/>
          <w:szCs w:val="22"/>
        </w:rPr>
      </w:pPr>
    </w:p>
    <w:p w14:paraId="30280345" w14:textId="5A4BE0A2" w:rsidR="00E463CC" w:rsidRPr="00E463CC" w:rsidRDefault="00E463CC" w:rsidP="00977757">
      <w:pPr>
        <w:pStyle w:val="tabletext"/>
        <w:spacing w:before="0"/>
        <w:ind w:left="288" w:firstLine="72"/>
        <w:rPr>
          <w:rFonts w:cstheme="minorHAnsi"/>
          <w:i/>
          <w:color w:val="00B0F0"/>
        </w:rPr>
      </w:pPr>
      <w:r w:rsidRPr="00E463CC">
        <w:rPr>
          <w:rFonts w:asciiTheme="minorHAnsi" w:hAnsiTheme="minorHAnsi" w:cstheme="minorHAnsi"/>
          <w:color w:val="00B0F0"/>
          <w:sz w:val="22"/>
          <w:szCs w:val="22"/>
        </w:rPr>
        <w:t>[</w:t>
      </w:r>
      <w:r>
        <w:rPr>
          <w:rFonts w:asciiTheme="minorHAnsi" w:hAnsiTheme="minorHAnsi" w:cstheme="minorHAnsi"/>
          <w:i/>
          <w:color w:val="00B0F0"/>
          <w:sz w:val="22"/>
          <w:szCs w:val="22"/>
        </w:rPr>
        <w:t xml:space="preserve">Describe the tools used for tracking </w:t>
      </w:r>
      <w:r w:rsidR="00B35265">
        <w:rPr>
          <w:rFonts w:asciiTheme="minorHAnsi" w:eastAsia="Calibri" w:hAnsiTheme="minorHAnsi" w:cstheme="minorHAnsi"/>
          <w:i/>
          <w:color w:val="00B0F0"/>
          <w:sz w:val="22"/>
          <w:szCs w:val="22"/>
        </w:rPr>
        <w:t xml:space="preserve">local </w:t>
      </w:r>
      <w:r w:rsidR="00B35265" w:rsidRPr="008D2E39">
        <w:rPr>
          <w:rFonts w:asciiTheme="minorHAnsi" w:eastAsia="Calibri" w:hAnsiTheme="minorHAnsi" w:cstheme="minorHAnsi"/>
          <w:i/>
          <w:color w:val="00B0F0"/>
          <w:sz w:val="22"/>
          <w:szCs w:val="22"/>
        </w:rPr>
        <w:t xml:space="preserve">IRB </w:t>
      </w:r>
      <w:r w:rsidR="0006053D">
        <w:rPr>
          <w:rFonts w:asciiTheme="minorHAnsi" w:eastAsia="Calibri" w:hAnsiTheme="minorHAnsi" w:cstheme="minorHAnsi"/>
          <w:i/>
          <w:color w:val="00B0F0"/>
          <w:sz w:val="22"/>
          <w:szCs w:val="22"/>
        </w:rPr>
        <w:t>and/or</w:t>
      </w:r>
      <w:r w:rsidR="00B35265">
        <w:rPr>
          <w:rFonts w:asciiTheme="minorHAnsi" w:eastAsia="Calibri" w:hAnsiTheme="minorHAnsi" w:cstheme="minorHAnsi"/>
          <w:i/>
          <w:color w:val="00B0F0"/>
          <w:sz w:val="22"/>
          <w:szCs w:val="22"/>
        </w:rPr>
        <w:t xml:space="preserve"> CIRB </w:t>
      </w:r>
      <w:r>
        <w:rPr>
          <w:rFonts w:asciiTheme="minorHAnsi" w:hAnsiTheme="minorHAnsi" w:cstheme="minorHAnsi"/>
          <w:i/>
          <w:color w:val="00B0F0"/>
          <w:sz w:val="22"/>
          <w:szCs w:val="22"/>
        </w:rPr>
        <w:t>submissions</w:t>
      </w:r>
      <w:r w:rsidR="004648C1">
        <w:rPr>
          <w:rFonts w:asciiTheme="minorHAnsi" w:hAnsiTheme="minorHAnsi" w:cstheme="minorHAnsi"/>
          <w:i/>
          <w:color w:val="00B0F0"/>
          <w:sz w:val="22"/>
          <w:szCs w:val="22"/>
        </w:rPr>
        <w:t xml:space="preserve"> and due dates</w:t>
      </w:r>
      <w:r>
        <w:rPr>
          <w:rFonts w:asciiTheme="minorHAnsi" w:hAnsiTheme="minorHAnsi" w:cstheme="minorHAnsi"/>
          <w:i/>
          <w:color w:val="00B0F0"/>
          <w:sz w:val="22"/>
          <w:szCs w:val="22"/>
        </w:rPr>
        <w:t>]</w:t>
      </w:r>
    </w:p>
    <w:p w14:paraId="339C718C" w14:textId="4CCD087F" w:rsidR="00C4766C" w:rsidRPr="008F10A5" w:rsidRDefault="00C4766C" w:rsidP="007F1D14">
      <w:pPr>
        <w:pStyle w:val="tabletext"/>
        <w:spacing w:before="0"/>
        <w:rPr>
          <w:rFonts w:asciiTheme="minorHAnsi" w:hAnsiTheme="minorHAnsi" w:cstheme="minorHAnsi"/>
          <w:color w:val="00B0F0"/>
          <w:sz w:val="22"/>
          <w:szCs w:val="22"/>
        </w:rPr>
      </w:pPr>
    </w:p>
    <w:p w14:paraId="093E21B3" w14:textId="3E4C61A1" w:rsidR="00ED4FE1" w:rsidRPr="0026204C" w:rsidRDefault="00ED4FE1" w:rsidP="00977757">
      <w:pPr>
        <w:widowControl w:val="0"/>
        <w:autoSpaceDE w:val="0"/>
        <w:autoSpaceDN w:val="0"/>
        <w:adjustRightInd w:val="0"/>
        <w:spacing w:after="0" w:line="239" w:lineRule="auto"/>
        <w:ind w:left="360" w:right="720"/>
        <w:rPr>
          <w:rFonts w:cs="Calibri"/>
          <w:b/>
        </w:rPr>
      </w:pPr>
      <w:r>
        <w:rPr>
          <w:b/>
        </w:rPr>
        <w:t xml:space="preserve">Additional </w:t>
      </w:r>
      <w:r w:rsidRPr="00741EAA">
        <w:rPr>
          <w:b/>
        </w:rPr>
        <w:t>Procedures</w:t>
      </w:r>
      <w:r>
        <w:rPr>
          <w:rFonts w:cs="Calibri"/>
        </w:rPr>
        <w:tab/>
      </w:r>
      <w:r>
        <w:rPr>
          <w:rFonts w:cs="Calibri"/>
        </w:rPr>
        <w:tab/>
      </w:r>
      <w:sdt>
        <w:sdtPr>
          <w:rPr>
            <w:rFonts w:cs="Calibri"/>
            <w:b/>
          </w:rPr>
          <w:id w:val="1584957525"/>
          <w14:checkbox>
            <w14:checked w14:val="0"/>
            <w14:checkedState w14:val="2612" w14:font="MS Gothic"/>
            <w14:uncheckedState w14:val="2610" w14:font="MS Gothic"/>
          </w14:checkbox>
        </w:sdtPr>
        <w:sdtContent>
          <w:r w:rsidRPr="0026204C">
            <w:rPr>
              <w:rFonts w:ascii="MS Gothic" w:eastAsia="MS Gothic" w:hAnsi="MS Gothic" w:cs="Calibri" w:hint="eastAsia"/>
              <w:b/>
            </w:rPr>
            <w:t>☐</w:t>
          </w:r>
        </w:sdtContent>
      </w:sdt>
      <w:r w:rsidRPr="0026204C">
        <w:rPr>
          <w:rFonts w:cs="Calibri"/>
          <w:b/>
        </w:rPr>
        <w:t xml:space="preserve"> N/A</w:t>
      </w:r>
      <w:r>
        <w:rPr>
          <w:rFonts w:cs="Calibri"/>
          <w:b/>
        </w:rPr>
        <w:t xml:space="preserve"> </w:t>
      </w:r>
    </w:p>
    <w:p w14:paraId="21DD8482" w14:textId="77777777" w:rsidR="006C2BD7" w:rsidRPr="0087021C" w:rsidRDefault="006C2BD7" w:rsidP="00E10D13">
      <w:pPr>
        <w:widowControl w:val="0"/>
        <w:autoSpaceDE w:val="0"/>
        <w:autoSpaceDN w:val="0"/>
        <w:adjustRightInd w:val="0"/>
        <w:spacing w:after="0" w:line="239" w:lineRule="auto"/>
        <w:ind w:left="360" w:right="720"/>
        <w:rPr>
          <w:color w:val="00B0F0"/>
        </w:rPr>
      </w:pPr>
    </w:p>
    <w:p w14:paraId="14540B3F" w14:textId="76C9C920" w:rsidR="00ED4FE1" w:rsidRPr="00B068E2" w:rsidRDefault="00ED4FE1" w:rsidP="00E10D13">
      <w:pPr>
        <w:widowControl w:val="0"/>
        <w:autoSpaceDE w:val="0"/>
        <w:autoSpaceDN w:val="0"/>
        <w:adjustRightInd w:val="0"/>
        <w:spacing w:after="0" w:line="239" w:lineRule="auto"/>
        <w:ind w:left="360" w:right="720"/>
        <w:rPr>
          <w:b/>
          <w:i/>
        </w:rPr>
      </w:pPr>
      <w:r w:rsidRPr="00B068E2">
        <w:rPr>
          <w:i/>
          <w:color w:val="00B0F0"/>
        </w:rPr>
        <w:lastRenderedPageBreak/>
        <w:t>[</w:t>
      </w:r>
      <w:r>
        <w:rPr>
          <w:i/>
          <w:color w:val="00B0F0"/>
        </w:rPr>
        <w:t>Optional: Insert</w:t>
      </w:r>
      <w:r w:rsidRPr="00B068E2">
        <w:rPr>
          <w:i/>
          <w:color w:val="00B0F0"/>
        </w:rPr>
        <w:t xml:space="preserve"> any additional relevant </w:t>
      </w:r>
      <w:r>
        <w:rPr>
          <w:i/>
          <w:color w:val="00B0F0"/>
        </w:rPr>
        <w:t>procedures. Provide enough detail to ensure the procedure is consistently carried out, without providing so much detail that violations occur due to normal or expected variations in the work.</w:t>
      </w:r>
      <w:r w:rsidRPr="00B068E2">
        <w:rPr>
          <w:i/>
          <w:color w:val="00B0F0"/>
        </w:rPr>
        <w:t>]</w:t>
      </w:r>
    </w:p>
    <w:p w14:paraId="115C905B" w14:textId="4BFB7A21" w:rsidR="00950CB0" w:rsidRPr="00D76F19" w:rsidRDefault="00950CB0" w:rsidP="002F447E">
      <w:pPr>
        <w:spacing w:after="0"/>
        <w:ind w:right="-20"/>
        <w:rPr>
          <w:rFonts w:eastAsia="Times New Roman" w:cstheme="minorHAnsi"/>
        </w:rPr>
      </w:pPr>
    </w:p>
    <w:p w14:paraId="4A70207D" w14:textId="267AA9E9" w:rsidR="00025FF7" w:rsidRPr="001A3F64" w:rsidRDefault="002004A3" w:rsidP="001A3F64">
      <w:pPr>
        <w:pStyle w:val="ListParagraph"/>
        <w:numPr>
          <w:ilvl w:val="0"/>
          <w:numId w:val="17"/>
        </w:numPr>
        <w:spacing w:after="0"/>
        <w:ind w:left="360" w:right="-20"/>
        <w:rPr>
          <w:rFonts w:cstheme="minorHAnsi"/>
          <w:bCs/>
        </w:rPr>
      </w:pPr>
      <w:r>
        <w:rPr>
          <w:rFonts w:ascii="Calibri" w:eastAsia="Calibri" w:hAnsi="Calibri" w:cs="Calibri"/>
          <w:b/>
          <w:bCs/>
          <w:spacing w:val="-1"/>
        </w:rPr>
        <w:t>REFERENCES</w:t>
      </w:r>
    </w:p>
    <w:p w14:paraId="5A238268" w14:textId="77777777" w:rsidR="001A3F64" w:rsidRDefault="001A3F64" w:rsidP="00C66B9D">
      <w:pPr>
        <w:spacing w:after="0"/>
        <w:ind w:left="360" w:right="-20"/>
      </w:pPr>
    </w:p>
    <w:p w14:paraId="5D8BC6A4" w14:textId="78D68E71" w:rsidR="002F501E" w:rsidRDefault="002F501E" w:rsidP="00C66B9D">
      <w:pPr>
        <w:spacing w:after="0"/>
        <w:ind w:left="360" w:right="-20"/>
      </w:pPr>
      <w:r>
        <w:t xml:space="preserve">FDA Title 21 CFR 56.103 - </w:t>
      </w:r>
      <w:r w:rsidRPr="002F501E">
        <w:t>Circumstances in which IRB review is required</w:t>
      </w:r>
      <w:r>
        <w:t>:</w:t>
      </w:r>
    </w:p>
    <w:p w14:paraId="7A8A7549" w14:textId="7CE5E2A4" w:rsidR="002F501E" w:rsidRDefault="00000000" w:rsidP="00C66B9D">
      <w:pPr>
        <w:spacing w:after="0"/>
        <w:ind w:left="360" w:right="-20"/>
      </w:pPr>
      <w:hyperlink r:id="rId14" w:history="1">
        <w:r w:rsidR="002F501E" w:rsidRPr="00640578">
          <w:rPr>
            <w:rStyle w:val="Hyperlink"/>
          </w:rPr>
          <w:t>http://www.ecfr.gov/cgi-bin/text-idx?SID=d888e0a5daca47d2ecced209544cdebc&amp;mc=true&amp;node=se21.1.56_1103&amp;rgn=div8</w:t>
        </w:r>
      </w:hyperlink>
      <w:r w:rsidR="002F501E">
        <w:t xml:space="preserve"> </w:t>
      </w:r>
    </w:p>
    <w:p w14:paraId="3EB071A3" w14:textId="77777777" w:rsidR="002F501E" w:rsidRDefault="002F501E" w:rsidP="00C66B9D">
      <w:pPr>
        <w:spacing w:after="0"/>
        <w:ind w:left="360" w:right="-20"/>
        <w:rPr>
          <w:rFonts w:cstheme="minorHAnsi"/>
          <w:bCs/>
        </w:rPr>
      </w:pPr>
    </w:p>
    <w:p w14:paraId="68B91830" w14:textId="51CBE343" w:rsidR="001D6649" w:rsidRDefault="001D6649" w:rsidP="001D6649">
      <w:pPr>
        <w:spacing w:after="0"/>
        <w:ind w:left="360" w:right="-20"/>
      </w:pPr>
      <w:r>
        <w:t>FDA Title 21</w:t>
      </w:r>
      <w:r w:rsidR="002F501E">
        <w:t xml:space="preserve"> </w:t>
      </w:r>
      <w:r>
        <w:t>CFR</w:t>
      </w:r>
      <w:r w:rsidR="002F501E">
        <w:t xml:space="preserve"> </w:t>
      </w:r>
      <w:r>
        <w:t>56.104</w:t>
      </w:r>
      <w:r>
        <w:rPr>
          <w:rFonts w:cstheme="minorHAnsi"/>
          <w:bCs/>
        </w:rPr>
        <w:t xml:space="preserve"> - </w:t>
      </w:r>
      <w:r>
        <w:t>Exemptions from IRB requirement</w:t>
      </w:r>
    </w:p>
    <w:p w14:paraId="37519B52" w14:textId="6A5E4356" w:rsidR="001D6649" w:rsidRDefault="00000000" w:rsidP="00C66B9D">
      <w:pPr>
        <w:spacing w:after="0"/>
        <w:ind w:left="360" w:right="-20"/>
      </w:pPr>
      <w:hyperlink r:id="rId15" w:history="1">
        <w:r w:rsidR="001D6649" w:rsidRPr="00847FB3">
          <w:rPr>
            <w:rStyle w:val="Hyperlink"/>
          </w:rPr>
          <w:t>http://www.ecfr.gov/cgi-bin/retrieveECFR?gp=1&amp;SID=5b79c575275c2aa91f15b79964501546&amp;ty=HTML&amp;h=L&amp;mc=true&amp;r=SECTION&amp;n=se21.1.56_1104</w:t>
        </w:r>
      </w:hyperlink>
    </w:p>
    <w:p w14:paraId="48DA2D97" w14:textId="77777777" w:rsidR="001D6649" w:rsidRDefault="001D6649" w:rsidP="00C66B9D">
      <w:pPr>
        <w:spacing w:after="0"/>
        <w:ind w:left="360" w:right="-20"/>
      </w:pPr>
    </w:p>
    <w:p w14:paraId="057D04CF" w14:textId="06B470B4" w:rsidR="00FA1BD0" w:rsidRDefault="00FA1BD0" w:rsidP="00C66B9D">
      <w:pPr>
        <w:spacing w:after="0"/>
        <w:ind w:left="360" w:right="-20"/>
      </w:pPr>
      <w:r>
        <w:t>FDA Title 21</w:t>
      </w:r>
      <w:r w:rsidR="002F501E">
        <w:t xml:space="preserve"> </w:t>
      </w:r>
      <w:r>
        <w:t>CFR</w:t>
      </w:r>
      <w:r w:rsidR="002F501E">
        <w:t xml:space="preserve"> </w:t>
      </w:r>
      <w:r>
        <w:t>56.108</w:t>
      </w:r>
      <w:r w:rsidR="0033580C">
        <w:rPr>
          <w:rFonts w:cstheme="minorHAnsi"/>
          <w:bCs/>
        </w:rPr>
        <w:t xml:space="preserve"> - </w:t>
      </w:r>
      <w:r>
        <w:t>IRB Functions and operations</w:t>
      </w:r>
    </w:p>
    <w:p w14:paraId="27FB90A3" w14:textId="33149149" w:rsidR="00FA1BD0" w:rsidRDefault="00000000" w:rsidP="00C66B9D">
      <w:pPr>
        <w:spacing w:after="0"/>
        <w:ind w:left="360" w:right="-20"/>
        <w:rPr>
          <w:rFonts w:cstheme="minorHAnsi"/>
          <w:bCs/>
        </w:rPr>
      </w:pPr>
      <w:hyperlink r:id="rId16" w:history="1">
        <w:r w:rsidR="001D6649" w:rsidRPr="00847FB3">
          <w:rPr>
            <w:rStyle w:val="Hyperlink"/>
          </w:rPr>
          <w:t>http://www.ecfr.gov/cgi-bin/retrieveECFR?gp=1&amp;SID=5b79c575275c2aa91f15b79964501546&amp;ty=HTML&amp;h=L&amp;mc=true&amp;r=SECTION&amp;n=se21.1.56_1108</w:t>
        </w:r>
      </w:hyperlink>
      <w:r w:rsidR="001D6649">
        <w:t xml:space="preserve"> </w:t>
      </w:r>
    </w:p>
    <w:p w14:paraId="6195A7BA" w14:textId="77777777" w:rsidR="001A3F64" w:rsidRDefault="001A3F64" w:rsidP="001A3F64">
      <w:pPr>
        <w:widowControl w:val="0"/>
        <w:autoSpaceDE w:val="0"/>
        <w:autoSpaceDN w:val="0"/>
        <w:adjustRightInd w:val="0"/>
        <w:spacing w:after="0" w:line="239" w:lineRule="auto"/>
        <w:ind w:right="720"/>
      </w:pPr>
    </w:p>
    <w:p w14:paraId="4ACBA3C3" w14:textId="1401BA31" w:rsidR="00C30301" w:rsidRDefault="00D44E6A" w:rsidP="00C66B9D">
      <w:pPr>
        <w:widowControl w:val="0"/>
        <w:autoSpaceDE w:val="0"/>
        <w:autoSpaceDN w:val="0"/>
        <w:adjustRightInd w:val="0"/>
        <w:spacing w:after="0" w:line="239" w:lineRule="auto"/>
        <w:ind w:left="360" w:right="720"/>
      </w:pPr>
      <w:r w:rsidRPr="007B111D">
        <w:t xml:space="preserve">International </w:t>
      </w:r>
      <w:r w:rsidR="00086121" w:rsidRPr="007B111D">
        <w:t>Co</w:t>
      </w:r>
      <w:r w:rsidR="00086121">
        <w:t>uncil</w:t>
      </w:r>
      <w:r w:rsidR="00086121" w:rsidRPr="007B111D">
        <w:t xml:space="preserve"> </w:t>
      </w:r>
      <w:r w:rsidRPr="007B111D">
        <w:t>on Harmonisation</w:t>
      </w:r>
      <w:r w:rsidR="00C043FA">
        <w:t>:</w:t>
      </w:r>
    </w:p>
    <w:p w14:paraId="584C779B" w14:textId="138C1F5C" w:rsidR="00D44E6A" w:rsidRDefault="00000000" w:rsidP="00C66B9D">
      <w:pPr>
        <w:widowControl w:val="0"/>
        <w:autoSpaceDE w:val="0"/>
        <w:autoSpaceDN w:val="0"/>
        <w:adjustRightInd w:val="0"/>
        <w:spacing w:after="0" w:line="239" w:lineRule="auto"/>
        <w:ind w:left="360" w:right="720"/>
        <w:rPr>
          <w:rStyle w:val="Hyperlink"/>
        </w:rPr>
      </w:pPr>
      <w:hyperlink r:id="rId17" w:history="1">
        <w:r w:rsidR="00D44E6A" w:rsidRPr="000B0212">
          <w:rPr>
            <w:rStyle w:val="Hyperlink"/>
          </w:rPr>
          <w:t>http://www.ich.org/</w:t>
        </w:r>
      </w:hyperlink>
    </w:p>
    <w:p w14:paraId="4F03CD64" w14:textId="77777777" w:rsidR="007B0901" w:rsidRDefault="00000000" w:rsidP="007B0901">
      <w:pPr>
        <w:widowControl w:val="0"/>
        <w:autoSpaceDE w:val="0"/>
        <w:autoSpaceDN w:val="0"/>
        <w:adjustRightInd w:val="0"/>
        <w:spacing w:after="0" w:line="239" w:lineRule="auto"/>
        <w:ind w:right="720" w:firstLine="360"/>
      </w:pPr>
      <w:hyperlink r:id="rId18" w:history="1">
        <w:r w:rsidR="007B0901" w:rsidRPr="0090127C">
          <w:rPr>
            <w:rStyle w:val="Hyperlink"/>
          </w:rPr>
          <w:t>https://database.ich.org/sites/default/files/E6_R2_Addendum.pdf</w:t>
        </w:r>
      </w:hyperlink>
    </w:p>
    <w:p w14:paraId="3F1A97A5" w14:textId="77777777" w:rsidR="0083184C" w:rsidRDefault="0083184C" w:rsidP="00C66B9D">
      <w:pPr>
        <w:widowControl w:val="0"/>
        <w:autoSpaceDE w:val="0"/>
        <w:autoSpaceDN w:val="0"/>
        <w:adjustRightInd w:val="0"/>
        <w:spacing w:after="0" w:line="239" w:lineRule="auto"/>
        <w:ind w:left="360" w:right="720"/>
        <w:rPr>
          <w:rStyle w:val="Hyperlink"/>
        </w:rPr>
      </w:pPr>
    </w:p>
    <w:p w14:paraId="20813313" w14:textId="735BD405" w:rsidR="00DE4AB7" w:rsidRDefault="00BE7574" w:rsidP="00C66B9D">
      <w:pPr>
        <w:spacing w:after="0"/>
        <w:ind w:left="360" w:right="-20"/>
        <w:rPr>
          <w:rFonts w:cstheme="minorHAnsi"/>
          <w:bCs/>
        </w:rPr>
      </w:pPr>
      <w:r w:rsidRPr="005217BE">
        <w:rPr>
          <w:rFonts w:cstheme="minorHAnsi"/>
          <w:bCs/>
        </w:rPr>
        <w:t>University of Michigan IRBMED</w:t>
      </w:r>
      <w:r w:rsidR="0033580C">
        <w:rPr>
          <w:rFonts w:cstheme="minorHAnsi"/>
          <w:bCs/>
        </w:rPr>
        <w:t xml:space="preserve"> </w:t>
      </w:r>
      <w:r w:rsidR="00DE4AB7">
        <w:rPr>
          <w:rFonts w:cstheme="minorHAnsi"/>
          <w:bCs/>
        </w:rPr>
        <w:t>- Central IRB Information:</w:t>
      </w:r>
    </w:p>
    <w:p w14:paraId="563C883C" w14:textId="6C98C127" w:rsidR="003B58CA" w:rsidRDefault="00000000" w:rsidP="00C66B9D">
      <w:pPr>
        <w:spacing w:after="0"/>
        <w:ind w:left="360" w:right="-20"/>
      </w:pPr>
      <w:hyperlink r:id="rId19" w:history="1">
        <w:r w:rsidR="008320B6">
          <w:rPr>
            <w:rStyle w:val="Hyperlink"/>
          </w:rPr>
          <w:t>Single IRB (sIRB) and Cooperative Multi-Site Research | Research A to Z (umich.edu)</w:t>
        </w:r>
      </w:hyperlink>
    </w:p>
    <w:p w14:paraId="3B36F18D" w14:textId="77777777" w:rsidR="008320B6" w:rsidRPr="005D0653" w:rsidRDefault="008320B6" w:rsidP="00C66B9D">
      <w:pPr>
        <w:spacing w:after="0"/>
        <w:ind w:left="360" w:right="-20"/>
        <w:rPr>
          <w:rFonts w:cstheme="minorHAnsi"/>
          <w:bCs/>
        </w:rPr>
      </w:pPr>
    </w:p>
    <w:p w14:paraId="2CC0E255" w14:textId="2DFD0E07" w:rsidR="00C72A7F" w:rsidRDefault="00B90500" w:rsidP="00C66B9D">
      <w:pPr>
        <w:spacing w:after="0"/>
        <w:ind w:left="360" w:right="-20"/>
        <w:rPr>
          <w:rFonts w:cstheme="minorHAnsi"/>
          <w:bCs/>
        </w:rPr>
      </w:pPr>
      <w:r w:rsidRPr="007C3487">
        <w:rPr>
          <w:rFonts w:cstheme="minorHAnsi"/>
          <w:bCs/>
        </w:rPr>
        <w:t xml:space="preserve">University of Michigan IRBMED </w:t>
      </w:r>
      <w:r w:rsidR="0033580C">
        <w:rPr>
          <w:rFonts w:cstheme="minorHAnsi"/>
          <w:bCs/>
        </w:rPr>
        <w:t xml:space="preserve">- </w:t>
      </w:r>
      <w:r w:rsidRPr="007C3487">
        <w:rPr>
          <w:rFonts w:cstheme="minorHAnsi"/>
          <w:bCs/>
        </w:rPr>
        <w:t>S</w:t>
      </w:r>
      <w:r w:rsidR="00C72A7F">
        <w:rPr>
          <w:rFonts w:cstheme="minorHAnsi"/>
          <w:bCs/>
        </w:rPr>
        <w:t>tandard Operating Procedures</w:t>
      </w:r>
      <w:r w:rsidR="00D565CC">
        <w:rPr>
          <w:rFonts w:cstheme="minorHAnsi"/>
          <w:bCs/>
        </w:rPr>
        <w:t>:</w:t>
      </w:r>
    </w:p>
    <w:p w14:paraId="119F4FB1" w14:textId="070BBCCB" w:rsidR="00A352ED" w:rsidRPr="005D0653" w:rsidRDefault="00000000" w:rsidP="00C66B9D">
      <w:pPr>
        <w:spacing w:after="0"/>
        <w:ind w:left="360" w:right="-20"/>
        <w:rPr>
          <w:rFonts w:cstheme="minorHAnsi"/>
          <w:bCs/>
        </w:rPr>
      </w:pPr>
      <w:hyperlink w:history="1"/>
      <w:hyperlink r:id="rId20" w:history="1">
        <w:r w:rsidR="001B55CC" w:rsidRPr="00DF6300">
          <w:rPr>
            <w:rStyle w:val="Hyperlink"/>
          </w:rPr>
          <w:t>https://research.medicine.umich.edu/office-research/institutional-review-boards-irbmed/guidance/standard-operating-procedures</w:t>
        </w:r>
      </w:hyperlink>
      <w:r w:rsidR="00E91089">
        <w:rPr>
          <w:rFonts w:cstheme="minorHAnsi"/>
          <w:bCs/>
        </w:rPr>
        <w:t xml:space="preserve"> </w:t>
      </w:r>
    </w:p>
    <w:p w14:paraId="0AF76987" w14:textId="77777777" w:rsidR="00BE7574" w:rsidRDefault="00BE7574" w:rsidP="00847ADE">
      <w:pPr>
        <w:spacing w:after="0"/>
        <w:ind w:left="360" w:right="-20"/>
        <w:rPr>
          <w:rFonts w:cstheme="minorHAnsi"/>
          <w:bCs/>
        </w:rPr>
      </w:pPr>
    </w:p>
    <w:p w14:paraId="3AC0429D" w14:textId="538BE6ED" w:rsidR="000D712A" w:rsidRDefault="002C0854" w:rsidP="00C66B9D">
      <w:pPr>
        <w:spacing w:after="0"/>
        <w:ind w:left="360" w:right="-20"/>
        <w:rPr>
          <w:rFonts w:cstheme="minorHAnsi"/>
          <w:lang w:val="en"/>
        </w:rPr>
      </w:pPr>
      <w:r w:rsidRPr="005217BE">
        <w:rPr>
          <w:rFonts w:cstheme="minorHAnsi"/>
          <w:bCs/>
        </w:rPr>
        <w:t xml:space="preserve">University of Michigan IRBMED </w:t>
      </w:r>
      <w:r>
        <w:rPr>
          <w:rFonts w:cstheme="minorHAnsi"/>
          <w:bCs/>
          <w:color w:val="0000FF"/>
        </w:rPr>
        <w:t>-</w:t>
      </w:r>
      <w:r w:rsidRPr="002C0854">
        <w:rPr>
          <w:rFonts w:cstheme="minorHAnsi"/>
          <w:bCs/>
          <w:color w:val="0000FF"/>
        </w:rPr>
        <w:t xml:space="preserve"> </w:t>
      </w:r>
      <w:r w:rsidRPr="002C0854">
        <w:rPr>
          <w:rFonts w:cstheme="minorHAnsi"/>
          <w:lang w:val="en"/>
        </w:rPr>
        <w:t>Adverse Events (AEs), Other Reportable Information and Occurrences (ORIOs), and Other Required Reporting</w:t>
      </w:r>
      <w:r w:rsidR="00124FC8">
        <w:rPr>
          <w:rFonts w:cstheme="minorHAnsi"/>
          <w:lang w:val="en"/>
        </w:rPr>
        <w:t>:</w:t>
      </w:r>
    </w:p>
    <w:p w14:paraId="3926F587" w14:textId="1C78D6BA" w:rsidR="001B55CC" w:rsidRDefault="00000000" w:rsidP="00C66B9D">
      <w:pPr>
        <w:spacing w:after="0"/>
        <w:ind w:left="360" w:right="-20"/>
        <w:rPr>
          <w:rFonts w:cstheme="minorHAnsi"/>
          <w:lang w:val="en"/>
        </w:rPr>
      </w:pPr>
      <w:hyperlink r:id="rId21" w:history="1">
        <w:r w:rsidR="001B55CC" w:rsidRPr="00431F66">
          <w:rPr>
            <w:rStyle w:val="Hyperlink"/>
            <w:rFonts w:cstheme="minorHAnsi"/>
            <w:lang w:val="en"/>
          </w:rPr>
          <w:t>https://research.medicine.umich.edu/office-research/institutional-review-boards-irbmed/guidance/adverse-events-aes-other-reportable-information-and-occurrences-orios-and-other-required-reporting</w:t>
        </w:r>
      </w:hyperlink>
      <w:r w:rsidR="001B55CC">
        <w:rPr>
          <w:rFonts w:cstheme="minorHAnsi"/>
          <w:lang w:val="en"/>
        </w:rPr>
        <w:t xml:space="preserve"> </w:t>
      </w:r>
    </w:p>
    <w:p w14:paraId="05025DE9" w14:textId="50A22B91" w:rsidR="009C2EED" w:rsidRDefault="009C2EED" w:rsidP="00C66B9D">
      <w:pPr>
        <w:spacing w:after="0"/>
        <w:ind w:left="360" w:right="-20"/>
        <w:rPr>
          <w:rFonts w:cstheme="minorHAnsi"/>
          <w:color w:val="000000"/>
        </w:rPr>
      </w:pPr>
    </w:p>
    <w:p w14:paraId="5ED12D5B" w14:textId="318D3BF8" w:rsidR="009C2EED" w:rsidRDefault="009C2EED" w:rsidP="00C66B9D">
      <w:pPr>
        <w:spacing w:after="0"/>
        <w:ind w:left="360" w:right="-20"/>
        <w:rPr>
          <w:rFonts w:cstheme="minorHAnsi"/>
          <w:lang w:val="en"/>
        </w:rPr>
      </w:pPr>
      <w:r w:rsidRPr="00B26A01">
        <w:rPr>
          <w:rFonts w:cstheme="minorHAnsi"/>
          <w:bCs/>
        </w:rPr>
        <w:t xml:space="preserve">University of Michigan IRBMED - </w:t>
      </w:r>
      <w:r w:rsidRPr="00B035A0">
        <w:rPr>
          <w:rFonts w:cstheme="minorHAnsi"/>
          <w:lang w:val="en"/>
        </w:rPr>
        <w:t>External Adverse Event (AE) Reporting</w:t>
      </w:r>
      <w:r w:rsidR="00D565CC">
        <w:rPr>
          <w:rFonts w:cstheme="minorHAnsi"/>
          <w:lang w:val="en"/>
        </w:rPr>
        <w:t>:</w:t>
      </w:r>
    </w:p>
    <w:p w14:paraId="44D9A7FC" w14:textId="4BE37262" w:rsidR="001B55CC" w:rsidRDefault="00000000" w:rsidP="00C66B9D">
      <w:pPr>
        <w:spacing w:after="0"/>
        <w:ind w:left="360" w:right="-20"/>
        <w:rPr>
          <w:rFonts w:cstheme="minorHAnsi"/>
          <w:lang w:val="en"/>
        </w:rPr>
      </w:pPr>
      <w:hyperlink r:id="rId22" w:history="1">
        <w:r w:rsidR="001B55CC" w:rsidRPr="00431F66">
          <w:rPr>
            <w:rStyle w:val="Hyperlink"/>
            <w:rFonts w:cstheme="minorHAnsi"/>
            <w:lang w:val="en"/>
          </w:rPr>
          <w:t>https://research.medicine.umich.edu/office-research/institutional-review-boards-irbmed/guidance/adverse-events-aes-other-reportable-information-and-occurrences-orios-and-other-required-reporting/adverse-event-reporting/external-adverse-event-ae-reporting</w:t>
        </w:r>
      </w:hyperlink>
      <w:r w:rsidR="001B55CC">
        <w:rPr>
          <w:rFonts w:cstheme="minorHAnsi"/>
          <w:lang w:val="en"/>
        </w:rPr>
        <w:t xml:space="preserve"> </w:t>
      </w:r>
    </w:p>
    <w:p w14:paraId="26BD71A5" w14:textId="77777777" w:rsidR="009C2EED" w:rsidRPr="000C1D0A" w:rsidRDefault="009C2EED" w:rsidP="00C66B9D">
      <w:pPr>
        <w:spacing w:after="0"/>
        <w:ind w:left="360" w:right="-20"/>
        <w:rPr>
          <w:rFonts w:cstheme="minorHAnsi"/>
          <w:color w:val="000000"/>
        </w:rPr>
      </w:pPr>
    </w:p>
    <w:p w14:paraId="6407C537" w14:textId="773A315E" w:rsidR="009C2EED" w:rsidRDefault="009C2EED" w:rsidP="009C2EED">
      <w:pPr>
        <w:spacing w:after="0"/>
        <w:ind w:left="360" w:right="-20"/>
        <w:rPr>
          <w:rFonts w:cstheme="minorHAnsi"/>
          <w:lang w:val="en"/>
        </w:rPr>
      </w:pPr>
      <w:r w:rsidRPr="00B26A01">
        <w:rPr>
          <w:rFonts w:cstheme="minorHAnsi"/>
          <w:bCs/>
        </w:rPr>
        <w:t xml:space="preserve">University of Michigan IRBMED - </w:t>
      </w:r>
      <w:r w:rsidRPr="00B26A01">
        <w:rPr>
          <w:rFonts w:cstheme="minorHAnsi"/>
          <w:lang w:val="en"/>
        </w:rPr>
        <w:t>Other Reportable Information or Occurrence (ORIO)</w:t>
      </w:r>
      <w:r w:rsidR="00D565CC">
        <w:rPr>
          <w:rFonts w:cstheme="minorHAnsi"/>
          <w:lang w:val="en"/>
        </w:rPr>
        <w:t>:</w:t>
      </w:r>
    </w:p>
    <w:p w14:paraId="231DD5A3" w14:textId="64C7D602" w:rsidR="001B55CC" w:rsidRDefault="00000000" w:rsidP="009C2EED">
      <w:pPr>
        <w:spacing w:after="0"/>
        <w:ind w:left="360" w:right="-20"/>
        <w:rPr>
          <w:rFonts w:cstheme="minorHAnsi"/>
          <w:lang w:val="en"/>
        </w:rPr>
      </w:pPr>
      <w:hyperlink r:id="rId23" w:history="1">
        <w:r w:rsidR="004907BF" w:rsidRPr="00431F66">
          <w:rPr>
            <w:rStyle w:val="Hyperlink"/>
            <w:rFonts w:cstheme="minorHAnsi"/>
            <w:lang w:val="en"/>
          </w:rPr>
          <w:t>https://research.medicine.umich.edu/office-research/institutional-review-boards-irbmed/guidance/adverse-events-aes-other-reportable-information-and-occurrences-orios-and-other-required-reporting/other-reportable-information-or-occurrence-orio</w:t>
        </w:r>
      </w:hyperlink>
      <w:r w:rsidR="004907BF">
        <w:rPr>
          <w:rFonts w:cstheme="minorHAnsi"/>
          <w:lang w:val="en"/>
        </w:rPr>
        <w:t xml:space="preserve"> </w:t>
      </w:r>
    </w:p>
    <w:p w14:paraId="40464D14" w14:textId="20614389" w:rsidR="009C2EED" w:rsidRDefault="009C2EED" w:rsidP="00C66B9D">
      <w:pPr>
        <w:spacing w:after="0"/>
        <w:ind w:left="360" w:right="-20"/>
        <w:rPr>
          <w:rFonts w:cstheme="minorHAnsi"/>
          <w:color w:val="000000"/>
        </w:rPr>
      </w:pPr>
    </w:p>
    <w:p w14:paraId="46D955D0" w14:textId="35D36265" w:rsidR="009C2EED" w:rsidRDefault="009C2EED" w:rsidP="00C66B9D">
      <w:pPr>
        <w:spacing w:after="0"/>
        <w:ind w:left="360" w:right="-20"/>
        <w:rPr>
          <w:rFonts w:cstheme="minorHAnsi"/>
          <w:lang w:val="en"/>
        </w:rPr>
      </w:pPr>
      <w:r w:rsidRPr="005217BE">
        <w:rPr>
          <w:rFonts w:cstheme="minorHAnsi"/>
          <w:bCs/>
        </w:rPr>
        <w:t>University of Michigan IRBMED</w:t>
      </w:r>
      <w:r>
        <w:rPr>
          <w:rFonts w:cstheme="minorHAnsi"/>
          <w:bCs/>
        </w:rPr>
        <w:t xml:space="preserve"> -</w:t>
      </w:r>
      <w:r w:rsidRPr="005217BE">
        <w:rPr>
          <w:rFonts w:cstheme="minorHAnsi"/>
          <w:bCs/>
        </w:rPr>
        <w:t xml:space="preserve"> </w:t>
      </w:r>
      <w:hyperlink r:id="rId24" w:tgtFrame="_blank" w:history="1">
        <w:r w:rsidRPr="00B035A0">
          <w:rPr>
            <w:rStyle w:val="Strong"/>
            <w:rFonts w:cstheme="minorHAnsi"/>
            <w:b w:val="0"/>
            <w:lang w:val="en"/>
          </w:rPr>
          <w:t>Standard Adverse Event Reporting Guidelines for INTERNAL AEs Occurring at UM</w:t>
        </w:r>
      </w:hyperlink>
      <w:r>
        <w:rPr>
          <w:rFonts w:cstheme="minorHAnsi"/>
          <w:lang w:val="en"/>
        </w:rPr>
        <w:t>:</w:t>
      </w:r>
    </w:p>
    <w:p w14:paraId="4FEA64B5" w14:textId="1CA84B7A" w:rsidR="003244E1" w:rsidRDefault="00000000" w:rsidP="003244E1">
      <w:pPr>
        <w:widowControl w:val="0"/>
        <w:autoSpaceDE w:val="0"/>
        <w:autoSpaceDN w:val="0"/>
        <w:adjustRightInd w:val="0"/>
        <w:spacing w:after="0" w:line="239" w:lineRule="auto"/>
        <w:ind w:left="360" w:right="720"/>
      </w:pPr>
      <w:hyperlink r:id="rId25" w:history="1">
        <w:r w:rsidR="003244E1" w:rsidRPr="003244E1">
          <w:rPr>
            <w:rStyle w:val="Hyperlink"/>
          </w:rPr>
          <w:t>https://az.research.umich.edu/sites/default/files/Adverse%20Event%20Reporting%20Guidelines%20for%20INTERNAL%20AEs%20Occurring%20at%20UM_1152018%20OUTWARD%20facing.pdf</w:t>
        </w:r>
      </w:hyperlink>
      <w:r w:rsidR="004907BF" w:rsidDel="004907BF">
        <w:t xml:space="preserve"> </w:t>
      </w:r>
    </w:p>
    <w:p w14:paraId="6C56332C" w14:textId="7D7D6DCE" w:rsidR="001A7D08" w:rsidRDefault="001A7D08" w:rsidP="003244E1">
      <w:pPr>
        <w:widowControl w:val="0"/>
        <w:autoSpaceDE w:val="0"/>
        <w:autoSpaceDN w:val="0"/>
        <w:adjustRightInd w:val="0"/>
        <w:spacing w:after="0" w:line="239" w:lineRule="auto"/>
        <w:ind w:left="360" w:right="720"/>
        <w:rPr>
          <w:rFonts w:cs="Calibri"/>
          <w:b/>
        </w:rPr>
      </w:pPr>
      <w:r w:rsidRPr="00B9043B">
        <w:rPr>
          <w:rFonts w:cs="Calibri"/>
          <w:b/>
        </w:rPr>
        <w:t>(MANDATORY LANGUAGE)</w:t>
      </w:r>
    </w:p>
    <w:p w14:paraId="1EEAA1DC" w14:textId="77777777" w:rsidR="005024D9" w:rsidRDefault="005024D9" w:rsidP="00C66B9D">
      <w:pPr>
        <w:spacing w:after="0"/>
        <w:ind w:left="360" w:right="-20"/>
        <w:rPr>
          <w:rFonts w:cstheme="minorHAnsi"/>
        </w:rPr>
      </w:pPr>
    </w:p>
    <w:p w14:paraId="2A502A7F" w14:textId="20A9302F" w:rsidR="005024D9" w:rsidRDefault="005024D9" w:rsidP="00C66B9D">
      <w:pPr>
        <w:spacing w:after="0"/>
        <w:ind w:left="360" w:right="-20"/>
        <w:rPr>
          <w:rFonts w:cstheme="minorHAnsi"/>
        </w:rPr>
      </w:pPr>
      <w:r w:rsidRPr="00BC2F33">
        <w:rPr>
          <w:rFonts w:cs="Calibri"/>
          <w:i/>
          <w:color w:val="00B0F0"/>
        </w:rPr>
        <w:t xml:space="preserve">[Optional: Insert any additional </w:t>
      </w:r>
      <w:r w:rsidR="00BA6CD8">
        <w:rPr>
          <w:rFonts w:cs="Calibri"/>
          <w:i/>
          <w:color w:val="00B0F0"/>
        </w:rPr>
        <w:t>SPG</w:t>
      </w:r>
      <w:r w:rsidRPr="00BC2F33">
        <w:rPr>
          <w:rFonts w:cs="Calibri"/>
          <w:i/>
          <w:color w:val="00B0F0"/>
        </w:rPr>
        <w:t xml:space="preserve"> references]</w:t>
      </w:r>
    </w:p>
    <w:p w14:paraId="36042D14" w14:textId="77777777" w:rsidR="009C2EED" w:rsidRDefault="009C2EED" w:rsidP="00C66B9D">
      <w:pPr>
        <w:spacing w:after="0"/>
        <w:ind w:left="360" w:right="-20"/>
        <w:rPr>
          <w:rFonts w:cstheme="minorHAnsi"/>
          <w:lang w:val="en"/>
        </w:rPr>
      </w:pPr>
    </w:p>
    <w:p w14:paraId="0D097E62" w14:textId="3E327836" w:rsidR="002004A3" w:rsidRPr="00BD7873" w:rsidRDefault="002004A3" w:rsidP="002004A3">
      <w:pPr>
        <w:pStyle w:val="ListParagraph"/>
        <w:numPr>
          <w:ilvl w:val="0"/>
          <w:numId w:val="17"/>
        </w:numPr>
        <w:spacing w:after="0"/>
        <w:ind w:left="360" w:right="-20"/>
        <w:rPr>
          <w:rFonts w:ascii="Calibri" w:eastAsia="Calibri" w:hAnsi="Calibri" w:cs="Calibri"/>
          <w:b/>
          <w:bCs/>
          <w:spacing w:val="-2"/>
        </w:rPr>
      </w:pPr>
      <w:r>
        <w:rPr>
          <w:rFonts w:ascii="Calibri" w:eastAsia="Calibri" w:hAnsi="Calibri" w:cs="Calibri"/>
          <w:b/>
          <w:bCs/>
          <w:spacing w:val="-1"/>
        </w:rPr>
        <w:t>APPENDICES</w:t>
      </w:r>
    </w:p>
    <w:p w14:paraId="4613AE75" w14:textId="77777777" w:rsidR="001842D6" w:rsidRDefault="001842D6" w:rsidP="002004A3">
      <w:pPr>
        <w:widowControl w:val="0"/>
        <w:autoSpaceDE w:val="0"/>
        <w:autoSpaceDN w:val="0"/>
        <w:adjustRightInd w:val="0"/>
        <w:spacing w:after="0"/>
        <w:ind w:right="720" w:firstLine="360"/>
        <w:rPr>
          <w:rFonts w:cs="Calibri"/>
          <w:i/>
          <w:color w:val="00B0F0"/>
        </w:rPr>
      </w:pPr>
    </w:p>
    <w:p w14:paraId="35D78409" w14:textId="15AA41BC" w:rsidR="00D00471" w:rsidRDefault="00D00471" w:rsidP="002004A3">
      <w:pPr>
        <w:widowControl w:val="0"/>
        <w:autoSpaceDE w:val="0"/>
        <w:autoSpaceDN w:val="0"/>
        <w:adjustRightInd w:val="0"/>
        <w:spacing w:after="0"/>
        <w:ind w:right="720" w:firstLine="360"/>
        <w:rPr>
          <w:rFonts w:cs="Calibri"/>
          <w:i/>
          <w:color w:val="00B0F0"/>
        </w:rPr>
      </w:pPr>
      <w:r>
        <w:rPr>
          <w:rFonts w:cs="Calibri"/>
          <w:i/>
          <w:color w:val="00B0F0"/>
        </w:rPr>
        <w:t xml:space="preserve">[Optional: Insert any additional </w:t>
      </w:r>
      <w:r w:rsidR="00BA6CD8">
        <w:rPr>
          <w:rFonts w:cs="Calibri"/>
          <w:i/>
          <w:color w:val="00B0F0"/>
        </w:rPr>
        <w:t>SPG</w:t>
      </w:r>
      <w:r>
        <w:rPr>
          <w:rFonts w:cs="Calibri"/>
          <w:i/>
          <w:color w:val="00B0F0"/>
        </w:rPr>
        <w:t xml:space="preserve"> appendices]</w:t>
      </w:r>
    </w:p>
    <w:p w14:paraId="6D1B7F02" w14:textId="64392408" w:rsidR="0086304B" w:rsidRPr="00DD46A7" w:rsidRDefault="0086304B" w:rsidP="00D00471">
      <w:pPr>
        <w:spacing w:after="0"/>
        <w:ind w:left="360" w:right="-20"/>
        <w:rPr>
          <w:rFonts w:ascii="Calibri" w:eastAsia="Calibri" w:hAnsi="Calibri" w:cs="Calibri"/>
          <w:b/>
          <w:bCs/>
        </w:rPr>
      </w:pPr>
    </w:p>
    <w:sectPr w:rsidR="0086304B" w:rsidRPr="00DD46A7" w:rsidSect="00D10980">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7B09" w14:textId="77777777" w:rsidR="00E24634" w:rsidRDefault="00E24634" w:rsidP="00D10980">
      <w:pPr>
        <w:spacing w:after="0"/>
      </w:pPr>
      <w:r>
        <w:separator/>
      </w:r>
    </w:p>
  </w:endnote>
  <w:endnote w:type="continuationSeparator" w:id="0">
    <w:p w14:paraId="77799D83" w14:textId="77777777" w:rsidR="00E24634" w:rsidRDefault="00E24634" w:rsidP="00D109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8B06" w14:textId="35CD99CD" w:rsidR="00903CD1" w:rsidRDefault="00000000" w:rsidP="000D17CF">
    <w:pPr>
      <w:pStyle w:val="Footer"/>
      <w:jc w:val="right"/>
    </w:pPr>
    <w:sdt>
      <w:sdtPr>
        <w:id w:val="860082579"/>
        <w:docPartObj>
          <w:docPartGallery w:val="Page Numbers (Top of Page)"/>
          <w:docPartUnique/>
        </w:docPartObj>
      </w:sdtPr>
      <w:sdtContent>
        <w:r w:rsidR="005429F4" w:rsidRPr="008527F7">
          <w:t xml:space="preserve">Page </w:t>
        </w:r>
        <w:r w:rsidR="005429F4" w:rsidRPr="008527F7">
          <w:rPr>
            <w:bCs/>
          </w:rPr>
          <w:fldChar w:fldCharType="begin"/>
        </w:r>
        <w:r w:rsidR="005429F4" w:rsidRPr="008527F7">
          <w:rPr>
            <w:bCs/>
          </w:rPr>
          <w:instrText xml:space="preserve"> PAGE </w:instrText>
        </w:r>
        <w:r w:rsidR="005429F4" w:rsidRPr="008527F7">
          <w:rPr>
            <w:bCs/>
          </w:rPr>
          <w:fldChar w:fldCharType="separate"/>
        </w:r>
        <w:r w:rsidR="00CD1C8A">
          <w:rPr>
            <w:bCs/>
            <w:noProof/>
          </w:rPr>
          <w:t>1</w:t>
        </w:r>
        <w:r w:rsidR="005429F4" w:rsidRPr="008527F7">
          <w:rPr>
            <w:bCs/>
          </w:rPr>
          <w:fldChar w:fldCharType="end"/>
        </w:r>
        <w:r w:rsidR="005429F4" w:rsidRPr="008527F7">
          <w:t xml:space="preserve"> of </w:t>
        </w:r>
        <w:r w:rsidR="005429F4" w:rsidRPr="008527F7">
          <w:rPr>
            <w:bCs/>
          </w:rPr>
          <w:fldChar w:fldCharType="begin"/>
        </w:r>
        <w:r w:rsidR="005429F4" w:rsidRPr="008527F7">
          <w:rPr>
            <w:bCs/>
          </w:rPr>
          <w:instrText xml:space="preserve"> NUMPAGES  </w:instrText>
        </w:r>
        <w:r w:rsidR="005429F4" w:rsidRPr="008527F7">
          <w:rPr>
            <w:bCs/>
          </w:rPr>
          <w:fldChar w:fldCharType="separate"/>
        </w:r>
        <w:r w:rsidR="00CD1C8A">
          <w:rPr>
            <w:bCs/>
            <w:noProof/>
          </w:rPr>
          <w:t>3</w:t>
        </w:r>
        <w:r w:rsidR="005429F4" w:rsidRPr="008527F7">
          <w:rPr>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2FF0" w14:textId="77777777" w:rsidR="00E24634" w:rsidRDefault="00E24634" w:rsidP="00D10980">
      <w:pPr>
        <w:spacing w:after="0"/>
      </w:pPr>
      <w:r>
        <w:separator/>
      </w:r>
    </w:p>
  </w:footnote>
  <w:footnote w:type="continuationSeparator" w:id="0">
    <w:p w14:paraId="5CA233F9" w14:textId="77777777" w:rsidR="00E24634" w:rsidRDefault="00E24634" w:rsidP="00D109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05"/>
      <w:gridCol w:w="3463"/>
      <w:gridCol w:w="1678"/>
      <w:gridCol w:w="2284"/>
    </w:tblGrid>
    <w:tr w:rsidR="001B20C3" w:rsidRPr="00D11BE1" w14:paraId="6A2994F0" w14:textId="77777777" w:rsidTr="006813FB">
      <w:tc>
        <w:tcPr>
          <w:tcW w:w="1915" w:type="dxa"/>
        </w:tcPr>
        <w:p w14:paraId="5BA25D69" w14:textId="77777777" w:rsidR="001B20C3" w:rsidRPr="0076787B" w:rsidRDefault="001B20C3" w:rsidP="006813FB">
          <w:pPr>
            <w:pStyle w:val="Header"/>
            <w:rPr>
              <w:b/>
            </w:rPr>
          </w:pPr>
          <w:r w:rsidRPr="0076787B">
            <w:rPr>
              <w:b/>
            </w:rPr>
            <w:t>ORGANIZATION:</w:t>
          </w:r>
        </w:p>
      </w:tc>
      <w:tc>
        <w:tcPr>
          <w:tcW w:w="7661" w:type="dxa"/>
          <w:gridSpan w:val="3"/>
        </w:tcPr>
        <w:p w14:paraId="7EE67529" w14:textId="4ED34B15" w:rsidR="001B20C3" w:rsidRPr="0076787B" w:rsidRDefault="001B20C3" w:rsidP="006813FB">
          <w:pPr>
            <w:pStyle w:val="Header"/>
          </w:pPr>
          <w:r w:rsidRPr="0076787B">
            <w:rPr>
              <w:color w:val="00B0F0"/>
            </w:rPr>
            <w:t xml:space="preserve">[Insert the name of the Organization, Department or Project which owns the </w:t>
          </w:r>
          <w:r w:rsidR="00BA6CD8">
            <w:rPr>
              <w:color w:val="00B0F0"/>
            </w:rPr>
            <w:t>SPG</w:t>
          </w:r>
          <w:r w:rsidRPr="0076787B">
            <w:rPr>
              <w:color w:val="00B0F0"/>
            </w:rPr>
            <w:t>]</w:t>
          </w:r>
        </w:p>
      </w:tc>
    </w:tr>
    <w:tr w:rsidR="001B20C3" w:rsidRPr="00D11BE1" w14:paraId="4E80F103" w14:textId="77777777" w:rsidTr="006813FB">
      <w:tc>
        <w:tcPr>
          <w:tcW w:w="1915" w:type="dxa"/>
        </w:tcPr>
        <w:p w14:paraId="58439C85" w14:textId="1AF44A4F" w:rsidR="001B20C3" w:rsidRPr="0076787B" w:rsidRDefault="00BA6CD8" w:rsidP="006813FB">
          <w:pPr>
            <w:pStyle w:val="Header"/>
            <w:rPr>
              <w:b/>
            </w:rPr>
          </w:pPr>
          <w:r>
            <w:rPr>
              <w:b/>
            </w:rPr>
            <w:t>SPG</w:t>
          </w:r>
          <w:r w:rsidR="001B20C3" w:rsidRPr="0076787B">
            <w:rPr>
              <w:b/>
            </w:rPr>
            <w:t xml:space="preserve"> TITLE:</w:t>
          </w:r>
        </w:p>
        <w:p w14:paraId="34D87249" w14:textId="77777777" w:rsidR="001B20C3" w:rsidRPr="0076787B" w:rsidRDefault="001B20C3" w:rsidP="006813FB">
          <w:pPr>
            <w:pStyle w:val="Header"/>
            <w:rPr>
              <w:b/>
            </w:rPr>
          </w:pPr>
        </w:p>
      </w:tc>
      <w:tc>
        <w:tcPr>
          <w:tcW w:w="7661" w:type="dxa"/>
          <w:gridSpan w:val="3"/>
        </w:tcPr>
        <w:p w14:paraId="6EA5176F" w14:textId="0E1DE838" w:rsidR="001B20C3" w:rsidRPr="0076787B" w:rsidRDefault="001B20C3" w:rsidP="006813FB">
          <w:pPr>
            <w:pStyle w:val="Header"/>
            <w:rPr>
              <w:b/>
            </w:rPr>
          </w:pPr>
          <w:r w:rsidRPr="0076787B">
            <w:rPr>
              <w:b/>
            </w:rPr>
            <w:t>Institutional Review Board Submissions</w:t>
          </w:r>
        </w:p>
      </w:tc>
    </w:tr>
    <w:tr w:rsidR="001B20C3" w:rsidRPr="00D11BE1" w14:paraId="2302299D" w14:textId="77777777" w:rsidTr="006813FB">
      <w:tc>
        <w:tcPr>
          <w:tcW w:w="1915" w:type="dxa"/>
        </w:tcPr>
        <w:p w14:paraId="43AAEB50" w14:textId="28D37ED5" w:rsidR="001B20C3" w:rsidRPr="0076787B" w:rsidRDefault="00BA6CD8" w:rsidP="006813FB">
          <w:pPr>
            <w:pStyle w:val="Header"/>
            <w:rPr>
              <w:b/>
            </w:rPr>
          </w:pPr>
          <w:r>
            <w:rPr>
              <w:b/>
            </w:rPr>
            <w:t>SPG</w:t>
          </w:r>
          <w:r w:rsidR="001B20C3" w:rsidRPr="0076787B">
            <w:rPr>
              <w:b/>
            </w:rPr>
            <w:t xml:space="preserve"> ID:</w:t>
          </w:r>
        </w:p>
      </w:tc>
      <w:tc>
        <w:tcPr>
          <w:tcW w:w="3593" w:type="dxa"/>
        </w:tcPr>
        <w:p w14:paraId="0F123322" w14:textId="54B58BD1" w:rsidR="001B20C3" w:rsidRPr="0076787B" w:rsidRDefault="001B20C3" w:rsidP="006813FB">
          <w:pPr>
            <w:pStyle w:val="Header"/>
          </w:pPr>
          <w:r w:rsidRPr="0076787B">
            <w:rPr>
              <w:color w:val="00B0F0"/>
            </w:rPr>
            <w:t xml:space="preserve">[Insert the </w:t>
          </w:r>
          <w:r w:rsidR="00BA6CD8">
            <w:rPr>
              <w:color w:val="00B0F0"/>
            </w:rPr>
            <w:t>SPG</w:t>
          </w:r>
          <w:r w:rsidRPr="0076787B">
            <w:rPr>
              <w:color w:val="00B0F0"/>
            </w:rPr>
            <w:t xml:space="preserve"> identifier]</w:t>
          </w:r>
        </w:p>
      </w:tc>
      <w:tc>
        <w:tcPr>
          <w:tcW w:w="1710" w:type="dxa"/>
        </w:tcPr>
        <w:p w14:paraId="48405560" w14:textId="53C1B3FB" w:rsidR="001B20C3" w:rsidRPr="0076787B" w:rsidRDefault="00BA6CD8" w:rsidP="006813FB">
          <w:pPr>
            <w:pStyle w:val="Header"/>
            <w:rPr>
              <w:b/>
            </w:rPr>
          </w:pPr>
          <w:r>
            <w:rPr>
              <w:b/>
            </w:rPr>
            <w:t>SPG</w:t>
          </w:r>
          <w:r w:rsidR="001B20C3" w:rsidRPr="0076787B">
            <w:rPr>
              <w:b/>
            </w:rPr>
            <w:t xml:space="preserve"> VERSION:</w:t>
          </w:r>
        </w:p>
      </w:tc>
      <w:tc>
        <w:tcPr>
          <w:tcW w:w="2358" w:type="dxa"/>
        </w:tcPr>
        <w:p w14:paraId="67181C4A" w14:textId="492282F8" w:rsidR="001B20C3" w:rsidRPr="0076787B" w:rsidRDefault="001B20C3" w:rsidP="006813FB">
          <w:pPr>
            <w:pStyle w:val="Header"/>
          </w:pPr>
          <w:r w:rsidRPr="0076787B">
            <w:rPr>
              <w:color w:val="00B0F0"/>
            </w:rPr>
            <w:t xml:space="preserve">[Insert the </w:t>
          </w:r>
          <w:r w:rsidR="00BA6CD8">
            <w:rPr>
              <w:color w:val="00B0F0"/>
            </w:rPr>
            <w:t>SPG</w:t>
          </w:r>
          <w:r w:rsidRPr="0076787B">
            <w:rPr>
              <w:color w:val="00B0F0"/>
            </w:rPr>
            <w:t xml:space="preserve"> version]</w:t>
          </w:r>
        </w:p>
      </w:tc>
    </w:tr>
  </w:tbl>
  <w:p w14:paraId="6D1B7F14" w14:textId="77777777" w:rsidR="00903CD1" w:rsidRPr="001B20C3" w:rsidRDefault="00903CD1" w:rsidP="001B2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79B"/>
    <w:multiLevelType w:val="hybridMultilevel"/>
    <w:tmpl w:val="E3AE2E0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 w15:restartNumberingAfterBreak="0">
    <w:nsid w:val="07766F39"/>
    <w:multiLevelType w:val="hybridMultilevel"/>
    <w:tmpl w:val="6DBC4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D037CA"/>
    <w:multiLevelType w:val="hybridMultilevel"/>
    <w:tmpl w:val="E0361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69700C"/>
    <w:multiLevelType w:val="hybridMultilevel"/>
    <w:tmpl w:val="9BDA9C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F06DB"/>
    <w:multiLevelType w:val="hybridMultilevel"/>
    <w:tmpl w:val="7D06EED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5" w15:restartNumberingAfterBreak="0">
    <w:nsid w:val="1E276F02"/>
    <w:multiLevelType w:val="hybridMultilevel"/>
    <w:tmpl w:val="E97E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47CA9"/>
    <w:multiLevelType w:val="hybridMultilevel"/>
    <w:tmpl w:val="67A2467A"/>
    <w:lvl w:ilvl="0" w:tplc="E0524396">
      <w:numFmt w:val="bullet"/>
      <w:lvlText w:val=""/>
      <w:lvlJc w:val="left"/>
      <w:pPr>
        <w:ind w:left="1080" w:hanging="360"/>
      </w:pPr>
      <w:rPr>
        <w:rFonts w:ascii="Symbol" w:eastAsiaTheme="minorEastAsia"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2E3C47"/>
    <w:multiLevelType w:val="multilevel"/>
    <w:tmpl w:val="5084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DA67EB"/>
    <w:multiLevelType w:val="hybridMultilevel"/>
    <w:tmpl w:val="FD4AC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72CB5"/>
    <w:multiLevelType w:val="multilevel"/>
    <w:tmpl w:val="D1985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370E3A"/>
    <w:multiLevelType w:val="hybridMultilevel"/>
    <w:tmpl w:val="DD940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332631"/>
    <w:multiLevelType w:val="hybridMultilevel"/>
    <w:tmpl w:val="DFE4D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A75708"/>
    <w:multiLevelType w:val="hybridMultilevel"/>
    <w:tmpl w:val="A1222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C2B05"/>
    <w:multiLevelType w:val="hybridMultilevel"/>
    <w:tmpl w:val="1DDE22E4"/>
    <w:lvl w:ilvl="0" w:tplc="FDA2BFB4">
      <w:start w:val="1"/>
      <w:numFmt w:val="bullet"/>
      <w:lvlText w:val=""/>
      <w:lvlJc w:val="left"/>
      <w:pPr>
        <w:tabs>
          <w:tab w:val="num" w:pos="720"/>
        </w:tabs>
        <w:ind w:left="720" w:hanging="360"/>
      </w:pPr>
      <w:rPr>
        <w:rFonts w:ascii="Wingdings 3" w:hAnsi="Wingdings 3" w:hint="default"/>
      </w:rPr>
    </w:lvl>
    <w:lvl w:ilvl="1" w:tplc="E2B83EEA" w:tentative="1">
      <w:start w:val="1"/>
      <w:numFmt w:val="bullet"/>
      <w:lvlText w:val=""/>
      <w:lvlJc w:val="left"/>
      <w:pPr>
        <w:tabs>
          <w:tab w:val="num" w:pos="1440"/>
        </w:tabs>
        <w:ind w:left="1440" w:hanging="360"/>
      </w:pPr>
      <w:rPr>
        <w:rFonts w:ascii="Wingdings 3" w:hAnsi="Wingdings 3" w:hint="default"/>
      </w:rPr>
    </w:lvl>
    <w:lvl w:ilvl="2" w:tplc="1D8274D0" w:tentative="1">
      <w:start w:val="1"/>
      <w:numFmt w:val="bullet"/>
      <w:lvlText w:val=""/>
      <w:lvlJc w:val="left"/>
      <w:pPr>
        <w:tabs>
          <w:tab w:val="num" w:pos="2160"/>
        </w:tabs>
        <w:ind w:left="2160" w:hanging="360"/>
      </w:pPr>
      <w:rPr>
        <w:rFonts w:ascii="Wingdings 3" w:hAnsi="Wingdings 3" w:hint="default"/>
      </w:rPr>
    </w:lvl>
    <w:lvl w:ilvl="3" w:tplc="B21C5A28" w:tentative="1">
      <w:start w:val="1"/>
      <w:numFmt w:val="bullet"/>
      <w:lvlText w:val=""/>
      <w:lvlJc w:val="left"/>
      <w:pPr>
        <w:tabs>
          <w:tab w:val="num" w:pos="2880"/>
        </w:tabs>
        <w:ind w:left="2880" w:hanging="360"/>
      </w:pPr>
      <w:rPr>
        <w:rFonts w:ascii="Wingdings 3" w:hAnsi="Wingdings 3" w:hint="default"/>
      </w:rPr>
    </w:lvl>
    <w:lvl w:ilvl="4" w:tplc="37D431D4" w:tentative="1">
      <w:start w:val="1"/>
      <w:numFmt w:val="bullet"/>
      <w:lvlText w:val=""/>
      <w:lvlJc w:val="left"/>
      <w:pPr>
        <w:tabs>
          <w:tab w:val="num" w:pos="3600"/>
        </w:tabs>
        <w:ind w:left="3600" w:hanging="360"/>
      </w:pPr>
      <w:rPr>
        <w:rFonts w:ascii="Wingdings 3" w:hAnsi="Wingdings 3" w:hint="default"/>
      </w:rPr>
    </w:lvl>
    <w:lvl w:ilvl="5" w:tplc="14DA5D42" w:tentative="1">
      <w:start w:val="1"/>
      <w:numFmt w:val="bullet"/>
      <w:lvlText w:val=""/>
      <w:lvlJc w:val="left"/>
      <w:pPr>
        <w:tabs>
          <w:tab w:val="num" w:pos="4320"/>
        </w:tabs>
        <w:ind w:left="4320" w:hanging="360"/>
      </w:pPr>
      <w:rPr>
        <w:rFonts w:ascii="Wingdings 3" w:hAnsi="Wingdings 3" w:hint="default"/>
      </w:rPr>
    </w:lvl>
    <w:lvl w:ilvl="6" w:tplc="001437BE" w:tentative="1">
      <w:start w:val="1"/>
      <w:numFmt w:val="bullet"/>
      <w:lvlText w:val=""/>
      <w:lvlJc w:val="left"/>
      <w:pPr>
        <w:tabs>
          <w:tab w:val="num" w:pos="5040"/>
        </w:tabs>
        <w:ind w:left="5040" w:hanging="360"/>
      </w:pPr>
      <w:rPr>
        <w:rFonts w:ascii="Wingdings 3" w:hAnsi="Wingdings 3" w:hint="default"/>
      </w:rPr>
    </w:lvl>
    <w:lvl w:ilvl="7" w:tplc="037CE412" w:tentative="1">
      <w:start w:val="1"/>
      <w:numFmt w:val="bullet"/>
      <w:lvlText w:val=""/>
      <w:lvlJc w:val="left"/>
      <w:pPr>
        <w:tabs>
          <w:tab w:val="num" w:pos="5760"/>
        </w:tabs>
        <w:ind w:left="5760" w:hanging="360"/>
      </w:pPr>
      <w:rPr>
        <w:rFonts w:ascii="Wingdings 3" w:hAnsi="Wingdings 3" w:hint="default"/>
      </w:rPr>
    </w:lvl>
    <w:lvl w:ilvl="8" w:tplc="04A2191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8EC7460"/>
    <w:multiLevelType w:val="multilevel"/>
    <w:tmpl w:val="B814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B030A5"/>
    <w:multiLevelType w:val="hybridMultilevel"/>
    <w:tmpl w:val="B6A207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ACE1F7F"/>
    <w:multiLevelType w:val="multilevel"/>
    <w:tmpl w:val="EDCC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A61755"/>
    <w:multiLevelType w:val="hybridMultilevel"/>
    <w:tmpl w:val="B20AA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D0F7E"/>
    <w:multiLevelType w:val="hybridMultilevel"/>
    <w:tmpl w:val="F6A00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88282592">
    <w:abstractNumId w:val="18"/>
  </w:num>
  <w:num w:numId="2" w16cid:durableId="707142841">
    <w:abstractNumId w:val="1"/>
  </w:num>
  <w:num w:numId="3" w16cid:durableId="1986616634">
    <w:abstractNumId w:val="0"/>
  </w:num>
  <w:num w:numId="4" w16cid:durableId="1681620979">
    <w:abstractNumId w:val="4"/>
  </w:num>
  <w:num w:numId="5" w16cid:durableId="19194378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2683012">
    <w:abstractNumId w:val="15"/>
  </w:num>
  <w:num w:numId="7" w16cid:durableId="1984045775">
    <w:abstractNumId w:val="2"/>
  </w:num>
  <w:num w:numId="8" w16cid:durableId="1373967970">
    <w:abstractNumId w:val="6"/>
  </w:num>
  <w:num w:numId="9" w16cid:durableId="2030064429">
    <w:abstractNumId w:val="13"/>
  </w:num>
  <w:num w:numId="10" w16cid:durableId="545263844">
    <w:abstractNumId w:val="7"/>
  </w:num>
  <w:num w:numId="11" w16cid:durableId="481895390">
    <w:abstractNumId w:val="3"/>
  </w:num>
  <w:num w:numId="12" w16cid:durableId="1857425777">
    <w:abstractNumId w:val="11"/>
  </w:num>
  <w:num w:numId="13" w16cid:durableId="1164320176">
    <w:abstractNumId w:val="16"/>
  </w:num>
  <w:num w:numId="14" w16cid:durableId="1020819166">
    <w:abstractNumId w:val="14"/>
  </w:num>
  <w:num w:numId="15" w16cid:durableId="2096784759">
    <w:abstractNumId w:val="5"/>
  </w:num>
  <w:num w:numId="16" w16cid:durableId="1343507581">
    <w:abstractNumId w:val="8"/>
  </w:num>
  <w:num w:numId="17" w16cid:durableId="250748723">
    <w:abstractNumId w:val="12"/>
  </w:num>
  <w:num w:numId="18" w16cid:durableId="2111461338">
    <w:abstractNumId w:val="17"/>
  </w:num>
  <w:num w:numId="19" w16cid:durableId="1032993161">
    <w:abstractNumId w:val="10"/>
  </w:num>
  <w:num w:numId="20" w16cid:durableId="111942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80"/>
    <w:rsid w:val="000028CB"/>
    <w:rsid w:val="00012CAC"/>
    <w:rsid w:val="00016498"/>
    <w:rsid w:val="0001730A"/>
    <w:rsid w:val="000235C4"/>
    <w:rsid w:val="00023914"/>
    <w:rsid w:val="00025FF7"/>
    <w:rsid w:val="000322A1"/>
    <w:rsid w:val="00032849"/>
    <w:rsid w:val="0003739B"/>
    <w:rsid w:val="000444A2"/>
    <w:rsid w:val="000464C6"/>
    <w:rsid w:val="0005204A"/>
    <w:rsid w:val="00053658"/>
    <w:rsid w:val="00057C61"/>
    <w:rsid w:val="0006053D"/>
    <w:rsid w:val="0006700B"/>
    <w:rsid w:val="000700CE"/>
    <w:rsid w:val="00070E84"/>
    <w:rsid w:val="0007254B"/>
    <w:rsid w:val="00077DE2"/>
    <w:rsid w:val="00085D0E"/>
    <w:rsid w:val="00086121"/>
    <w:rsid w:val="000864F2"/>
    <w:rsid w:val="00086BDD"/>
    <w:rsid w:val="00091283"/>
    <w:rsid w:val="000C01AE"/>
    <w:rsid w:val="000C0E7F"/>
    <w:rsid w:val="000C1D0A"/>
    <w:rsid w:val="000C7CC6"/>
    <w:rsid w:val="000D17CF"/>
    <w:rsid w:val="000D704F"/>
    <w:rsid w:val="000D712A"/>
    <w:rsid w:val="000E065D"/>
    <w:rsid w:val="000F39FD"/>
    <w:rsid w:val="00106F5F"/>
    <w:rsid w:val="001161B1"/>
    <w:rsid w:val="00120277"/>
    <w:rsid w:val="001235A4"/>
    <w:rsid w:val="00123A09"/>
    <w:rsid w:val="00124FC8"/>
    <w:rsid w:val="0012519E"/>
    <w:rsid w:val="00152BC6"/>
    <w:rsid w:val="0015312A"/>
    <w:rsid w:val="00160AF1"/>
    <w:rsid w:val="00165A2B"/>
    <w:rsid w:val="001672D3"/>
    <w:rsid w:val="0016757C"/>
    <w:rsid w:val="0017164B"/>
    <w:rsid w:val="00172B5B"/>
    <w:rsid w:val="00173AC5"/>
    <w:rsid w:val="001764B6"/>
    <w:rsid w:val="001820FD"/>
    <w:rsid w:val="001842D6"/>
    <w:rsid w:val="0018683B"/>
    <w:rsid w:val="001A33D4"/>
    <w:rsid w:val="001A3F64"/>
    <w:rsid w:val="001A5E8A"/>
    <w:rsid w:val="001A7510"/>
    <w:rsid w:val="001A7D08"/>
    <w:rsid w:val="001B20C3"/>
    <w:rsid w:val="001B55CC"/>
    <w:rsid w:val="001B596B"/>
    <w:rsid w:val="001B5C14"/>
    <w:rsid w:val="001C50F2"/>
    <w:rsid w:val="001D6649"/>
    <w:rsid w:val="001E0E0F"/>
    <w:rsid w:val="001E2C33"/>
    <w:rsid w:val="001E42F0"/>
    <w:rsid w:val="001E794A"/>
    <w:rsid w:val="001F26A1"/>
    <w:rsid w:val="001F3202"/>
    <w:rsid w:val="002004A3"/>
    <w:rsid w:val="00201033"/>
    <w:rsid w:val="00204892"/>
    <w:rsid w:val="00205ED6"/>
    <w:rsid w:val="0021059D"/>
    <w:rsid w:val="00210FDD"/>
    <w:rsid w:val="00216BE2"/>
    <w:rsid w:val="00216CD2"/>
    <w:rsid w:val="00221517"/>
    <w:rsid w:val="00222B01"/>
    <w:rsid w:val="00223800"/>
    <w:rsid w:val="002264EF"/>
    <w:rsid w:val="00226947"/>
    <w:rsid w:val="00233358"/>
    <w:rsid w:val="00235CF6"/>
    <w:rsid w:val="00236FEC"/>
    <w:rsid w:val="0024223A"/>
    <w:rsid w:val="0024228C"/>
    <w:rsid w:val="00247E04"/>
    <w:rsid w:val="00250438"/>
    <w:rsid w:val="00253531"/>
    <w:rsid w:val="00255030"/>
    <w:rsid w:val="00260BA2"/>
    <w:rsid w:val="00261B17"/>
    <w:rsid w:val="002645FB"/>
    <w:rsid w:val="002700AD"/>
    <w:rsid w:val="002702AE"/>
    <w:rsid w:val="00271F65"/>
    <w:rsid w:val="00273366"/>
    <w:rsid w:val="00275DB1"/>
    <w:rsid w:val="0028184D"/>
    <w:rsid w:val="00293786"/>
    <w:rsid w:val="002958CF"/>
    <w:rsid w:val="00295A80"/>
    <w:rsid w:val="002A0C9D"/>
    <w:rsid w:val="002A1827"/>
    <w:rsid w:val="002C0854"/>
    <w:rsid w:val="002C2DC1"/>
    <w:rsid w:val="002C4C43"/>
    <w:rsid w:val="002C62B1"/>
    <w:rsid w:val="002C6949"/>
    <w:rsid w:val="002D2309"/>
    <w:rsid w:val="002D6B10"/>
    <w:rsid w:val="002D74BD"/>
    <w:rsid w:val="002E29C9"/>
    <w:rsid w:val="002F447E"/>
    <w:rsid w:val="002F501E"/>
    <w:rsid w:val="002F52F0"/>
    <w:rsid w:val="00303CA8"/>
    <w:rsid w:val="00304AB3"/>
    <w:rsid w:val="0030562E"/>
    <w:rsid w:val="00312B7C"/>
    <w:rsid w:val="0031489A"/>
    <w:rsid w:val="00316399"/>
    <w:rsid w:val="00317315"/>
    <w:rsid w:val="00321F65"/>
    <w:rsid w:val="003244E1"/>
    <w:rsid w:val="003253CA"/>
    <w:rsid w:val="003265BC"/>
    <w:rsid w:val="0032697C"/>
    <w:rsid w:val="0033580C"/>
    <w:rsid w:val="00347442"/>
    <w:rsid w:val="00351417"/>
    <w:rsid w:val="0035345E"/>
    <w:rsid w:val="00356534"/>
    <w:rsid w:val="00367A3A"/>
    <w:rsid w:val="003700AF"/>
    <w:rsid w:val="00371754"/>
    <w:rsid w:val="0037428D"/>
    <w:rsid w:val="0037716A"/>
    <w:rsid w:val="003B3DD0"/>
    <w:rsid w:val="003B3F0F"/>
    <w:rsid w:val="003B3F94"/>
    <w:rsid w:val="003B4A33"/>
    <w:rsid w:val="003B58CA"/>
    <w:rsid w:val="003C304B"/>
    <w:rsid w:val="003C3673"/>
    <w:rsid w:val="003C3B87"/>
    <w:rsid w:val="003C4EC2"/>
    <w:rsid w:val="003D457A"/>
    <w:rsid w:val="003E2ECD"/>
    <w:rsid w:val="003E301A"/>
    <w:rsid w:val="003E76FD"/>
    <w:rsid w:val="003F02CE"/>
    <w:rsid w:val="003F5D85"/>
    <w:rsid w:val="0040261A"/>
    <w:rsid w:val="004038FB"/>
    <w:rsid w:val="00405F99"/>
    <w:rsid w:val="00411398"/>
    <w:rsid w:val="00423FDA"/>
    <w:rsid w:val="00424AB3"/>
    <w:rsid w:val="00432AEB"/>
    <w:rsid w:val="004339A0"/>
    <w:rsid w:val="00434B90"/>
    <w:rsid w:val="0043512E"/>
    <w:rsid w:val="0043523C"/>
    <w:rsid w:val="00441E07"/>
    <w:rsid w:val="00453C4F"/>
    <w:rsid w:val="004549A3"/>
    <w:rsid w:val="004648C1"/>
    <w:rsid w:val="004673C1"/>
    <w:rsid w:val="00467F1E"/>
    <w:rsid w:val="0047255E"/>
    <w:rsid w:val="00472F6F"/>
    <w:rsid w:val="00476996"/>
    <w:rsid w:val="0048115B"/>
    <w:rsid w:val="00485889"/>
    <w:rsid w:val="00486138"/>
    <w:rsid w:val="004907BF"/>
    <w:rsid w:val="004947A3"/>
    <w:rsid w:val="0049518D"/>
    <w:rsid w:val="004B07CF"/>
    <w:rsid w:val="004B6FF0"/>
    <w:rsid w:val="004B7F00"/>
    <w:rsid w:val="004C0405"/>
    <w:rsid w:val="004D0B32"/>
    <w:rsid w:val="004D210C"/>
    <w:rsid w:val="004E0787"/>
    <w:rsid w:val="004E094A"/>
    <w:rsid w:val="004F1630"/>
    <w:rsid w:val="004F1756"/>
    <w:rsid w:val="004F415C"/>
    <w:rsid w:val="004F6C13"/>
    <w:rsid w:val="005024D9"/>
    <w:rsid w:val="005071C0"/>
    <w:rsid w:val="005106B0"/>
    <w:rsid w:val="005124E1"/>
    <w:rsid w:val="005217BE"/>
    <w:rsid w:val="005221F3"/>
    <w:rsid w:val="00525924"/>
    <w:rsid w:val="005270EC"/>
    <w:rsid w:val="00534EA8"/>
    <w:rsid w:val="0054225C"/>
    <w:rsid w:val="00542753"/>
    <w:rsid w:val="005429F4"/>
    <w:rsid w:val="005467FA"/>
    <w:rsid w:val="00547C30"/>
    <w:rsid w:val="005618BC"/>
    <w:rsid w:val="0056249B"/>
    <w:rsid w:val="005637BE"/>
    <w:rsid w:val="0056630A"/>
    <w:rsid w:val="00571080"/>
    <w:rsid w:val="00583405"/>
    <w:rsid w:val="005952C2"/>
    <w:rsid w:val="00595CC9"/>
    <w:rsid w:val="005B078A"/>
    <w:rsid w:val="005B15D5"/>
    <w:rsid w:val="005B632E"/>
    <w:rsid w:val="005C491B"/>
    <w:rsid w:val="005D0481"/>
    <w:rsid w:val="005D0653"/>
    <w:rsid w:val="005D45AE"/>
    <w:rsid w:val="005E5536"/>
    <w:rsid w:val="005F51DF"/>
    <w:rsid w:val="006014E7"/>
    <w:rsid w:val="00603AF3"/>
    <w:rsid w:val="006112A6"/>
    <w:rsid w:val="0061448E"/>
    <w:rsid w:val="006165E9"/>
    <w:rsid w:val="00617689"/>
    <w:rsid w:val="006200E8"/>
    <w:rsid w:val="00627CB8"/>
    <w:rsid w:val="006369F0"/>
    <w:rsid w:val="00637ABB"/>
    <w:rsid w:val="006468C7"/>
    <w:rsid w:val="00657D32"/>
    <w:rsid w:val="00665FFC"/>
    <w:rsid w:val="00673229"/>
    <w:rsid w:val="00673E42"/>
    <w:rsid w:val="00674182"/>
    <w:rsid w:val="00691196"/>
    <w:rsid w:val="00694D97"/>
    <w:rsid w:val="0069747F"/>
    <w:rsid w:val="00697934"/>
    <w:rsid w:val="006A0F2D"/>
    <w:rsid w:val="006A4EE1"/>
    <w:rsid w:val="006A6F41"/>
    <w:rsid w:val="006B2E93"/>
    <w:rsid w:val="006B7ADC"/>
    <w:rsid w:val="006B7F2A"/>
    <w:rsid w:val="006C0C49"/>
    <w:rsid w:val="006C0FAE"/>
    <w:rsid w:val="006C2BD7"/>
    <w:rsid w:val="006C56F4"/>
    <w:rsid w:val="006D00E8"/>
    <w:rsid w:val="006D7637"/>
    <w:rsid w:val="006E3F6F"/>
    <w:rsid w:val="006F6519"/>
    <w:rsid w:val="006F68B2"/>
    <w:rsid w:val="0070415E"/>
    <w:rsid w:val="0070783B"/>
    <w:rsid w:val="00714B06"/>
    <w:rsid w:val="00717D24"/>
    <w:rsid w:val="00720588"/>
    <w:rsid w:val="00722ED2"/>
    <w:rsid w:val="00725912"/>
    <w:rsid w:val="0074264E"/>
    <w:rsid w:val="00744461"/>
    <w:rsid w:val="0074529D"/>
    <w:rsid w:val="00746218"/>
    <w:rsid w:val="00746D09"/>
    <w:rsid w:val="00747D0D"/>
    <w:rsid w:val="007504BE"/>
    <w:rsid w:val="007553AD"/>
    <w:rsid w:val="00757FF7"/>
    <w:rsid w:val="00762908"/>
    <w:rsid w:val="00763B95"/>
    <w:rsid w:val="00765DE2"/>
    <w:rsid w:val="0076631A"/>
    <w:rsid w:val="0076787B"/>
    <w:rsid w:val="00771FEB"/>
    <w:rsid w:val="007739F2"/>
    <w:rsid w:val="00774069"/>
    <w:rsid w:val="007757B1"/>
    <w:rsid w:val="00784D59"/>
    <w:rsid w:val="007853BF"/>
    <w:rsid w:val="00795F34"/>
    <w:rsid w:val="00797479"/>
    <w:rsid w:val="007A0426"/>
    <w:rsid w:val="007A20E1"/>
    <w:rsid w:val="007A6D02"/>
    <w:rsid w:val="007B0901"/>
    <w:rsid w:val="007B09F5"/>
    <w:rsid w:val="007B1CAD"/>
    <w:rsid w:val="007B2C68"/>
    <w:rsid w:val="007B481B"/>
    <w:rsid w:val="007C06A2"/>
    <w:rsid w:val="007C084C"/>
    <w:rsid w:val="007C280E"/>
    <w:rsid w:val="007C3487"/>
    <w:rsid w:val="007C438A"/>
    <w:rsid w:val="007C77DC"/>
    <w:rsid w:val="007D431E"/>
    <w:rsid w:val="007D460B"/>
    <w:rsid w:val="007D65CB"/>
    <w:rsid w:val="007E3572"/>
    <w:rsid w:val="007E6782"/>
    <w:rsid w:val="007F125C"/>
    <w:rsid w:val="007F1D14"/>
    <w:rsid w:val="00801E99"/>
    <w:rsid w:val="0080409A"/>
    <w:rsid w:val="00813FED"/>
    <w:rsid w:val="008151DA"/>
    <w:rsid w:val="00816958"/>
    <w:rsid w:val="00822743"/>
    <w:rsid w:val="0082447D"/>
    <w:rsid w:val="00825145"/>
    <w:rsid w:val="0083184C"/>
    <w:rsid w:val="008320B6"/>
    <w:rsid w:val="00833EC7"/>
    <w:rsid w:val="00841AFB"/>
    <w:rsid w:val="00847ADE"/>
    <w:rsid w:val="00852F31"/>
    <w:rsid w:val="00862B5E"/>
    <w:rsid w:val="0086304B"/>
    <w:rsid w:val="00863C2E"/>
    <w:rsid w:val="008647BA"/>
    <w:rsid w:val="00864AB5"/>
    <w:rsid w:val="0086749F"/>
    <w:rsid w:val="0087021C"/>
    <w:rsid w:val="00871FE0"/>
    <w:rsid w:val="008720CA"/>
    <w:rsid w:val="0087241A"/>
    <w:rsid w:val="00876EF2"/>
    <w:rsid w:val="00883206"/>
    <w:rsid w:val="008838AB"/>
    <w:rsid w:val="00885D3E"/>
    <w:rsid w:val="00885FB5"/>
    <w:rsid w:val="00890188"/>
    <w:rsid w:val="008955BD"/>
    <w:rsid w:val="00896006"/>
    <w:rsid w:val="008B0E33"/>
    <w:rsid w:val="008B17F5"/>
    <w:rsid w:val="008B6861"/>
    <w:rsid w:val="008C0AE5"/>
    <w:rsid w:val="008D1C45"/>
    <w:rsid w:val="008D1D57"/>
    <w:rsid w:val="008D2AAD"/>
    <w:rsid w:val="008D2E39"/>
    <w:rsid w:val="008D7CBD"/>
    <w:rsid w:val="008E519E"/>
    <w:rsid w:val="008E7DA8"/>
    <w:rsid w:val="008F10A5"/>
    <w:rsid w:val="008F2CFA"/>
    <w:rsid w:val="00903CD1"/>
    <w:rsid w:val="0091134C"/>
    <w:rsid w:val="009141EA"/>
    <w:rsid w:val="00922473"/>
    <w:rsid w:val="0092467A"/>
    <w:rsid w:val="009279DA"/>
    <w:rsid w:val="00934E30"/>
    <w:rsid w:val="009427CA"/>
    <w:rsid w:val="00943391"/>
    <w:rsid w:val="00943A80"/>
    <w:rsid w:val="0094520F"/>
    <w:rsid w:val="00950690"/>
    <w:rsid w:val="00950CB0"/>
    <w:rsid w:val="0095186F"/>
    <w:rsid w:val="009539D9"/>
    <w:rsid w:val="00957FD3"/>
    <w:rsid w:val="009609B1"/>
    <w:rsid w:val="00963603"/>
    <w:rsid w:val="00963A30"/>
    <w:rsid w:val="00965786"/>
    <w:rsid w:val="00974093"/>
    <w:rsid w:val="0097767A"/>
    <w:rsid w:val="00977757"/>
    <w:rsid w:val="00980914"/>
    <w:rsid w:val="009827F1"/>
    <w:rsid w:val="009877A8"/>
    <w:rsid w:val="0099566B"/>
    <w:rsid w:val="009A3C79"/>
    <w:rsid w:val="009A566D"/>
    <w:rsid w:val="009A6990"/>
    <w:rsid w:val="009B2662"/>
    <w:rsid w:val="009B2E16"/>
    <w:rsid w:val="009B4631"/>
    <w:rsid w:val="009C1D19"/>
    <w:rsid w:val="009C2EED"/>
    <w:rsid w:val="009D23F0"/>
    <w:rsid w:val="009D2709"/>
    <w:rsid w:val="009D73A0"/>
    <w:rsid w:val="009E5E3B"/>
    <w:rsid w:val="009E7167"/>
    <w:rsid w:val="009F2513"/>
    <w:rsid w:val="00A0123B"/>
    <w:rsid w:val="00A05CBF"/>
    <w:rsid w:val="00A1228F"/>
    <w:rsid w:val="00A16450"/>
    <w:rsid w:val="00A175B5"/>
    <w:rsid w:val="00A22B6E"/>
    <w:rsid w:val="00A2424C"/>
    <w:rsid w:val="00A30BFD"/>
    <w:rsid w:val="00A352ED"/>
    <w:rsid w:val="00A55D5E"/>
    <w:rsid w:val="00A66790"/>
    <w:rsid w:val="00A67744"/>
    <w:rsid w:val="00A7222E"/>
    <w:rsid w:val="00A75EE7"/>
    <w:rsid w:val="00A94756"/>
    <w:rsid w:val="00AA021D"/>
    <w:rsid w:val="00AA1A65"/>
    <w:rsid w:val="00AB1356"/>
    <w:rsid w:val="00AB50AE"/>
    <w:rsid w:val="00AB5EFE"/>
    <w:rsid w:val="00AB7B8C"/>
    <w:rsid w:val="00AC1998"/>
    <w:rsid w:val="00AC1AC8"/>
    <w:rsid w:val="00AC32AE"/>
    <w:rsid w:val="00AC4186"/>
    <w:rsid w:val="00AC6196"/>
    <w:rsid w:val="00AC7F0A"/>
    <w:rsid w:val="00AD3648"/>
    <w:rsid w:val="00AD5B7A"/>
    <w:rsid w:val="00AD72E4"/>
    <w:rsid w:val="00AD74BB"/>
    <w:rsid w:val="00AD7706"/>
    <w:rsid w:val="00AE2DE5"/>
    <w:rsid w:val="00AE38B9"/>
    <w:rsid w:val="00AF3728"/>
    <w:rsid w:val="00AF3BE3"/>
    <w:rsid w:val="00AF429F"/>
    <w:rsid w:val="00AF6830"/>
    <w:rsid w:val="00B035A0"/>
    <w:rsid w:val="00B06676"/>
    <w:rsid w:val="00B06E22"/>
    <w:rsid w:val="00B111E6"/>
    <w:rsid w:val="00B11F41"/>
    <w:rsid w:val="00B24DFA"/>
    <w:rsid w:val="00B25D90"/>
    <w:rsid w:val="00B345B4"/>
    <w:rsid w:val="00B35265"/>
    <w:rsid w:val="00B36DA0"/>
    <w:rsid w:val="00B51A16"/>
    <w:rsid w:val="00B5267B"/>
    <w:rsid w:val="00B66A66"/>
    <w:rsid w:val="00B67AF7"/>
    <w:rsid w:val="00B70390"/>
    <w:rsid w:val="00B724C0"/>
    <w:rsid w:val="00B754B5"/>
    <w:rsid w:val="00B80179"/>
    <w:rsid w:val="00B8480C"/>
    <w:rsid w:val="00B90500"/>
    <w:rsid w:val="00B92BE1"/>
    <w:rsid w:val="00B9362C"/>
    <w:rsid w:val="00B9371E"/>
    <w:rsid w:val="00B95030"/>
    <w:rsid w:val="00B95B3E"/>
    <w:rsid w:val="00BA5BCB"/>
    <w:rsid w:val="00BA6CD8"/>
    <w:rsid w:val="00BA7DD8"/>
    <w:rsid w:val="00BB1945"/>
    <w:rsid w:val="00BB1FCF"/>
    <w:rsid w:val="00BB2388"/>
    <w:rsid w:val="00BB2A71"/>
    <w:rsid w:val="00BB3470"/>
    <w:rsid w:val="00BC3E73"/>
    <w:rsid w:val="00BD3445"/>
    <w:rsid w:val="00BD7873"/>
    <w:rsid w:val="00BE1AA1"/>
    <w:rsid w:val="00BE1E09"/>
    <w:rsid w:val="00BE7574"/>
    <w:rsid w:val="00BF4B50"/>
    <w:rsid w:val="00BF7236"/>
    <w:rsid w:val="00C02056"/>
    <w:rsid w:val="00C043FA"/>
    <w:rsid w:val="00C1555C"/>
    <w:rsid w:val="00C17F3D"/>
    <w:rsid w:val="00C237BD"/>
    <w:rsid w:val="00C24128"/>
    <w:rsid w:val="00C24C0C"/>
    <w:rsid w:val="00C30301"/>
    <w:rsid w:val="00C317B2"/>
    <w:rsid w:val="00C43220"/>
    <w:rsid w:val="00C43C52"/>
    <w:rsid w:val="00C4766C"/>
    <w:rsid w:val="00C47C4D"/>
    <w:rsid w:val="00C5299A"/>
    <w:rsid w:val="00C53B1F"/>
    <w:rsid w:val="00C64828"/>
    <w:rsid w:val="00C64E2E"/>
    <w:rsid w:val="00C66B9D"/>
    <w:rsid w:val="00C67600"/>
    <w:rsid w:val="00C7098E"/>
    <w:rsid w:val="00C72A7F"/>
    <w:rsid w:val="00C779A0"/>
    <w:rsid w:val="00C82F36"/>
    <w:rsid w:val="00C90767"/>
    <w:rsid w:val="00C91945"/>
    <w:rsid w:val="00C95ED1"/>
    <w:rsid w:val="00CB7C61"/>
    <w:rsid w:val="00CB7CE8"/>
    <w:rsid w:val="00CC1C85"/>
    <w:rsid w:val="00CC375C"/>
    <w:rsid w:val="00CD1515"/>
    <w:rsid w:val="00CD1C8A"/>
    <w:rsid w:val="00CE171C"/>
    <w:rsid w:val="00CE7BB4"/>
    <w:rsid w:val="00CF4548"/>
    <w:rsid w:val="00CF4CB1"/>
    <w:rsid w:val="00CF5E46"/>
    <w:rsid w:val="00CF7A73"/>
    <w:rsid w:val="00D00471"/>
    <w:rsid w:val="00D0353E"/>
    <w:rsid w:val="00D067AE"/>
    <w:rsid w:val="00D10980"/>
    <w:rsid w:val="00D11961"/>
    <w:rsid w:val="00D17C70"/>
    <w:rsid w:val="00D2019E"/>
    <w:rsid w:val="00D2655E"/>
    <w:rsid w:val="00D27271"/>
    <w:rsid w:val="00D2788F"/>
    <w:rsid w:val="00D44A5D"/>
    <w:rsid w:val="00D44E6A"/>
    <w:rsid w:val="00D565CC"/>
    <w:rsid w:val="00D6147F"/>
    <w:rsid w:val="00D754AD"/>
    <w:rsid w:val="00D76F19"/>
    <w:rsid w:val="00D804FF"/>
    <w:rsid w:val="00D81A2A"/>
    <w:rsid w:val="00D8474B"/>
    <w:rsid w:val="00D86D33"/>
    <w:rsid w:val="00D87074"/>
    <w:rsid w:val="00D90020"/>
    <w:rsid w:val="00D93E00"/>
    <w:rsid w:val="00DA1FBF"/>
    <w:rsid w:val="00DA5A3C"/>
    <w:rsid w:val="00DD118C"/>
    <w:rsid w:val="00DD46A7"/>
    <w:rsid w:val="00DE2804"/>
    <w:rsid w:val="00DE4AB7"/>
    <w:rsid w:val="00DE7185"/>
    <w:rsid w:val="00E0161C"/>
    <w:rsid w:val="00E02AD2"/>
    <w:rsid w:val="00E10A3C"/>
    <w:rsid w:val="00E10D13"/>
    <w:rsid w:val="00E141DF"/>
    <w:rsid w:val="00E23C60"/>
    <w:rsid w:val="00E24634"/>
    <w:rsid w:val="00E263D7"/>
    <w:rsid w:val="00E406F8"/>
    <w:rsid w:val="00E410C0"/>
    <w:rsid w:val="00E450E7"/>
    <w:rsid w:val="00E45602"/>
    <w:rsid w:val="00E463CC"/>
    <w:rsid w:val="00E51DB3"/>
    <w:rsid w:val="00E5256D"/>
    <w:rsid w:val="00E56589"/>
    <w:rsid w:val="00E571EC"/>
    <w:rsid w:val="00E621FF"/>
    <w:rsid w:val="00E713DD"/>
    <w:rsid w:val="00E75FB7"/>
    <w:rsid w:val="00E7646F"/>
    <w:rsid w:val="00E76729"/>
    <w:rsid w:val="00E7743B"/>
    <w:rsid w:val="00E77D64"/>
    <w:rsid w:val="00E82399"/>
    <w:rsid w:val="00E91089"/>
    <w:rsid w:val="00E93C6A"/>
    <w:rsid w:val="00EA0175"/>
    <w:rsid w:val="00EA6F91"/>
    <w:rsid w:val="00EB0842"/>
    <w:rsid w:val="00EB6F74"/>
    <w:rsid w:val="00EB74ED"/>
    <w:rsid w:val="00EC26B8"/>
    <w:rsid w:val="00ED0173"/>
    <w:rsid w:val="00ED0D9C"/>
    <w:rsid w:val="00ED151D"/>
    <w:rsid w:val="00ED30EF"/>
    <w:rsid w:val="00ED36DD"/>
    <w:rsid w:val="00ED4FE1"/>
    <w:rsid w:val="00EF2281"/>
    <w:rsid w:val="00EF3491"/>
    <w:rsid w:val="00EF7A0F"/>
    <w:rsid w:val="00F0202D"/>
    <w:rsid w:val="00F021CE"/>
    <w:rsid w:val="00F0244F"/>
    <w:rsid w:val="00F10D95"/>
    <w:rsid w:val="00F11385"/>
    <w:rsid w:val="00F15444"/>
    <w:rsid w:val="00F1700F"/>
    <w:rsid w:val="00F22F37"/>
    <w:rsid w:val="00F37745"/>
    <w:rsid w:val="00F4375D"/>
    <w:rsid w:val="00F45266"/>
    <w:rsid w:val="00F467F7"/>
    <w:rsid w:val="00F60570"/>
    <w:rsid w:val="00F73F75"/>
    <w:rsid w:val="00F76405"/>
    <w:rsid w:val="00F80075"/>
    <w:rsid w:val="00F85BCC"/>
    <w:rsid w:val="00F8620A"/>
    <w:rsid w:val="00F90953"/>
    <w:rsid w:val="00F90D88"/>
    <w:rsid w:val="00F95463"/>
    <w:rsid w:val="00F97CD9"/>
    <w:rsid w:val="00FA1BD0"/>
    <w:rsid w:val="00FA1BE3"/>
    <w:rsid w:val="00FA3C9C"/>
    <w:rsid w:val="00FA4737"/>
    <w:rsid w:val="00FB072C"/>
    <w:rsid w:val="00FB242A"/>
    <w:rsid w:val="00FB527F"/>
    <w:rsid w:val="00FC42AD"/>
    <w:rsid w:val="00FD29E3"/>
    <w:rsid w:val="00FD405C"/>
    <w:rsid w:val="00FE5F5E"/>
    <w:rsid w:val="00FE77BA"/>
    <w:rsid w:val="00FF1B3A"/>
    <w:rsid w:val="00FF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B7EE8"/>
  <w15:docId w15:val="{9E1CB31E-AE10-4B03-8357-D4CE09C8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9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9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980"/>
    <w:pPr>
      <w:tabs>
        <w:tab w:val="center" w:pos="4680"/>
        <w:tab w:val="right" w:pos="9360"/>
      </w:tabs>
      <w:spacing w:after="0"/>
    </w:pPr>
  </w:style>
  <w:style w:type="character" w:customStyle="1" w:styleId="HeaderChar">
    <w:name w:val="Header Char"/>
    <w:basedOn w:val="DefaultParagraphFont"/>
    <w:link w:val="Header"/>
    <w:uiPriority w:val="99"/>
    <w:rsid w:val="00D10980"/>
  </w:style>
  <w:style w:type="paragraph" w:styleId="Footer">
    <w:name w:val="footer"/>
    <w:basedOn w:val="Normal"/>
    <w:link w:val="FooterChar"/>
    <w:uiPriority w:val="99"/>
    <w:unhideWhenUsed/>
    <w:rsid w:val="00D10980"/>
    <w:pPr>
      <w:tabs>
        <w:tab w:val="center" w:pos="4680"/>
        <w:tab w:val="right" w:pos="9360"/>
      </w:tabs>
      <w:spacing w:after="0"/>
    </w:pPr>
  </w:style>
  <w:style w:type="character" w:customStyle="1" w:styleId="FooterChar">
    <w:name w:val="Footer Char"/>
    <w:basedOn w:val="DefaultParagraphFont"/>
    <w:link w:val="Footer"/>
    <w:uiPriority w:val="99"/>
    <w:rsid w:val="00D10980"/>
  </w:style>
  <w:style w:type="paragraph" w:styleId="BalloonText">
    <w:name w:val="Balloon Text"/>
    <w:basedOn w:val="Normal"/>
    <w:link w:val="BalloonTextChar"/>
    <w:uiPriority w:val="99"/>
    <w:semiHidden/>
    <w:unhideWhenUsed/>
    <w:rsid w:val="00D109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80"/>
    <w:rPr>
      <w:rFonts w:ascii="Tahoma" w:hAnsi="Tahoma" w:cs="Tahoma"/>
      <w:sz w:val="16"/>
      <w:szCs w:val="16"/>
    </w:rPr>
  </w:style>
  <w:style w:type="table" w:styleId="TableGrid">
    <w:name w:val="Table Grid"/>
    <w:basedOn w:val="TableNormal"/>
    <w:uiPriority w:val="59"/>
    <w:rsid w:val="00D109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0980"/>
    <w:rPr>
      <w:sz w:val="16"/>
      <w:szCs w:val="16"/>
    </w:rPr>
  </w:style>
  <w:style w:type="paragraph" w:styleId="CommentText">
    <w:name w:val="annotation text"/>
    <w:basedOn w:val="Normal"/>
    <w:link w:val="CommentTextChar"/>
    <w:uiPriority w:val="99"/>
    <w:unhideWhenUsed/>
    <w:rsid w:val="00D10980"/>
    <w:pPr>
      <w:widowControl w:val="0"/>
    </w:pPr>
    <w:rPr>
      <w:sz w:val="20"/>
      <w:szCs w:val="20"/>
    </w:rPr>
  </w:style>
  <w:style w:type="character" w:customStyle="1" w:styleId="CommentTextChar">
    <w:name w:val="Comment Text Char"/>
    <w:basedOn w:val="DefaultParagraphFont"/>
    <w:link w:val="CommentText"/>
    <w:uiPriority w:val="99"/>
    <w:rsid w:val="00D10980"/>
    <w:rPr>
      <w:sz w:val="20"/>
      <w:szCs w:val="20"/>
    </w:rPr>
  </w:style>
  <w:style w:type="paragraph" w:styleId="ListParagraph">
    <w:name w:val="List Paragraph"/>
    <w:basedOn w:val="Normal"/>
    <w:uiPriority w:val="34"/>
    <w:qFormat/>
    <w:rsid w:val="00D10980"/>
    <w:pPr>
      <w:ind w:left="720"/>
      <w:contextualSpacing/>
    </w:pPr>
  </w:style>
  <w:style w:type="paragraph" w:styleId="Subtitle">
    <w:name w:val="Subtitle"/>
    <w:basedOn w:val="Normal"/>
    <w:next w:val="Normal"/>
    <w:link w:val="SubtitleChar"/>
    <w:uiPriority w:val="11"/>
    <w:qFormat/>
    <w:rsid w:val="00D109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098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10980"/>
    <w:rPr>
      <w:i/>
      <w:iCs/>
      <w:color w:val="808080" w:themeColor="text1" w:themeTint="7F"/>
    </w:rPr>
  </w:style>
  <w:style w:type="paragraph" w:styleId="NoSpacing">
    <w:name w:val="No Spacing"/>
    <w:uiPriority w:val="1"/>
    <w:qFormat/>
    <w:rsid w:val="00D10980"/>
    <w:pPr>
      <w:spacing w:after="0"/>
    </w:pPr>
  </w:style>
  <w:style w:type="character" w:customStyle="1" w:styleId="Heading1Char">
    <w:name w:val="Heading 1 Char"/>
    <w:basedOn w:val="DefaultParagraphFont"/>
    <w:link w:val="Heading1"/>
    <w:uiPriority w:val="9"/>
    <w:rsid w:val="00D109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09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0980"/>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B25D90"/>
    <w:pPr>
      <w:widowControl/>
    </w:pPr>
    <w:rPr>
      <w:b/>
      <w:bCs/>
    </w:rPr>
  </w:style>
  <w:style w:type="character" w:customStyle="1" w:styleId="CommentSubjectChar">
    <w:name w:val="Comment Subject Char"/>
    <w:basedOn w:val="CommentTextChar"/>
    <w:link w:val="CommentSubject"/>
    <w:uiPriority w:val="99"/>
    <w:semiHidden/>
    <w:rsid w:val="00B25D90"/>
    <w:rPr>
      <w:b/>
      <w:bCs/>
      <w:sz w:val="20"/>
      <w:szCs w:val="20"/>
    </w:rPr>
  </w:style>
  <w:style w:type="paragraph" w:styleId="Revision">
    <w:name w:val="Revision"/>
    <w:hidden/>
    <w:uiPriority w:val="99"/>
    <w:semiHidden/>
    <w:rsid w:val="00201033"/>
    <w:pPr>
      <w:spacing w:after="0"/>
    </w:pPr>
  </w:style>
  <w:style w:type="paragraph" w:customStyle="1" w:styleId="Default">
    <w:name w:val="Default"/>
    <w:rsid w:val="00AC4186"/>
    <w:pPr>
      <w:autoSpaceDE w:val="0"/>
      <w:autoSpaceDN w:val="0"/>
      <w:adjustRightInd w:val="0"/>
      <w:spacing w:after="0"/>
    </w:pPr>
    <w:rPr>
      <w:rFonts w:ascii="Arial" w:hAnsi="Arial" w:cs="Arial"/>
      <w:color w:val="000000"/>
      <w:sz w:val="24"/>
      <w:szCs w:val="24"/>
    </w:rPr>
  </w:style>
  <w:style w:type="paragraph" w:customStyle="1" w:styleId="tabletext">
    <w:name w:val="table text"/>
    <w:basedOn w:val="Normal"/>
    <w:rsid w:val="0091134C"/>
    <w:pPr>
      <w:spacing w:before="120" w:after="0"/>
    </w:pPr>
    <w:rPr>
      <w:rFonts w:ascii="Arial" w:eastAsia="Times New Roman" w:hAnsi="Arial" w:cs="Times New Roman"/>
      <w:sz w:val="20"/>
      <w:szCs w:val="20"/>
    </w:rPr>
  </w:style>
  <w:style w:type="character" w:styleId="Hyperlink">
    <w:name w:val="Hyperlink"/>
    <w:basedOn w:val="DefaultParagraphFont"/>
    <w:uiPriority w:val="99"/>
    <w:unhideWhenUsed/>
    <w:rsid w:val="00D44E6A"/>
    <w:rPr>
      <w:color w:val="0000FF" w:themeColor="hyperlink"/>
      <w:u w:val="single"/>
    </w:rPr>
  </w:style>
  <w:style w:type="paragraph" w:styleId="NormalWeb">
    <w:name w:val="Normal (Web)"/>
    <w:basedOn w:val="Normal"/>
    <w:uiPriority w:val="99"/>
    <w:unhideWhenUsed/>
    <w:rsid w:val="0031489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E7DA8"/>
    <w:rPr>
      <w:i/>
      <w:iCs/>
    </w:rPr>
  </w:style>
  <w:style w:type="character" w:styleId="FollowedHyperlink">
    <w:name w:val="FollowedHyperlink"/>
    <w:basedOn w:val="DefaultParagraphFont"/>
    <w:uiPriority w:val="99"/>
    <w:semiHidden/>
    <w:unhideWhenUsed/>
    <w:rsid w:val="007F1D14"/>
    <w:rPr>
      <w:color w:val="800080" w:themeColor="followedHyperlink"/>
      <w:u w:val="single"/>
    </w:rPr>
  </w:style>
  <w:style w:type="character" w:styleId="Strong">
    <w:name w:val="Strong"/>
    <w:basedOn w:val="DefaultParagraphFont"/>
    <w:uiPriority w:val="22"/>
    <w:qFormat/>
    <w:rsid w:val="004B7F00"/>
    <w:rPr>
      <w:b/>
      <w:bCs/>
    </w:rPr>
  </w:style>
  <w:style w:type="character" w:customStyle="1" w:styleId="footnotenumber">
    <w:name w:val="footnote_number"/>
    <w:basedOn w:val="DefaultParagraphFont"/>
    <w:rsid w:val="00571080"/>
  </w:style>
  <w:style w:type="paragraph" w:customStyle="1" w:styleId="pf0">
    <w:name w:val="pf0"/>
    <w:basedOn w:val="Normal"/>
    <w:rsid w:val="00C43220"/>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C4322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445">
      <w:bodyDiv w:val="1"/>
      <w:marLeft w:val="0"/>
      <w:marRight w:val="0"/>
      <w:marTop w:val="0"/>
      <w:marBottom w:val="0"/>
      <w:divBdr>
        <w:top w:val="none" w:sz="0" w:space="0" w:color="auto"/>
        <w:left w:val="none" w:sz="0" w:space="0" w:color="auto"/>
        <w:bottom w:val="none" w:sz="0" w:space="0" w:color="auto"/>
        <w:right w:val="none" w:sz="0" w:space="0" w:color="auto"/>
      </w:divBdr>
    </w:div>
    <w:div w:id="426001122">
      <w:bodyDiv w:val="1"/>
      <w:marLeft w:val="0"/>
      <w:marRight w:val="0"/>
      <w:marTop w:val="0"/>
      <w:marBottom w:val="0"/>
      <w:divBdr>
        <w:top w:val="none" w:sz="0" w:space="0" w:color="auto"/>
        <w:left w:val="none" w:sz="0" w:space="0" w:color="auto"/>
        <w:bottom w:val="none" w:sz="0" w:space="0" w:color="auto"/>
        <w:right w:val="none" w:sz="0" w:space="0" w:color="auto"/>
      </w:divBdr>
      <w:divsChild>
        <w:div w:id="269974874">
          <w:marLeft w:val="0"/>
          <w:marRight w:val="0"/>
          <w:marTop w:val="0"/>
          <w:marBottom w:val="0"/>
          <w:divBdr>
            <w:top w:val="none" w:sz="0" w:space="0" w:color="auto"/>
            <w:left w:val="none" w:sz="0" w:space="0" w:color="auto"/>
            <w:bottom w:val="none" w:sz="0" w:space="0" w:color="auto"/>
            <w:right w:val="none" w:sz="0" w:space="0" w:color="auto"/>
          </w:divBdr>
        </w:div>
        <w:div w:id="420561933">
          <w:marLeft w:val="0"/>
          <w:marRight w:val="0"/>
          <w:marTop w:val="0"/>
          <w:marBottom w:val="0"/>
          <w:divBdr>
            <w:top w:val="none" w:sz="0" w:space="0" w:color="auto"/>
            <w:left w:val="none" w:sz="0" w:space="0" w:color="auto"/>
            <w:bottom w:val="none" w:sz="0" w:space="0" w:color="auto"/>
            <w:right w:val="none" w:sz="0" w:space="0" w:color="auto"/>
          </w:divBdr>
        </w:div>
        <w:div w:id="1241335388">
          <w:marLeft w:val="0"/>
          <w:marRight w:val="0"/>
          <w:marTop w:val="0"/>
          <w:marBottom w:val="0"/>
          <w:divBdr>
            <w:top w:val="none" w:sz="0" w:space="0" w:color="auto"/>
            <w:left w:val="none" w:sz="0" w:space="0" w:color="auto"/>
            <w:bottom w:val="none" w:sz="0" w:space="0" w:color="auto"/>
            <w:right w:val="none" w:sz="0" w:space="0" w:color="auto"/>
          </w:divBdr>
        </w:div>
        <w:div w:id="1546019478">
          <w:marLeft w:val="0"/>
          <w:marRight w:val="0"/>
          <w:marTop w:val="0"/>
          <w:marBottom w:val="0"/>
          <w:divBdr>
            <w:top w:val="none" w:sz="0" w:space="0" w:color="auto"/>
            <w:left w:val="none" w:sz="0" w:space="0" w:color="auto"/>
            <w:bottom w:val="none" w:sz="0" w:space="0" w:color="auto"/>
            <w:right w:val="none" w:sz="0" w:space="0" w:color="auto"/>
          </w:divBdr>
        </w:div>
        <w:div w:id="1003513259">
          <w:marLeft w:val="0"/>
          <w:marRight w:val="0"/>
          <w:marTop w:val="0"/>
          <w:marBottom w:val="0"/>
          <w:divBdr>
            <w:top w:val="none" w:sz="0" w:space="0" w:color="auto"/>
            <w:left w:val="none" w:sz="0" w:space="0" w:color="auto"/>
            <w:bottom w:val="none" w:sz="0" w:space="0" w:color="auto"/>
            <w:right w:val="none" w:sz="0" w:space="0" w:color="auto"/>
          </w:divBdr>
        </w:div>
        <w:div w:id="133572260">
          <w:marLeft w:val="0"/>
          <w:marRight w:val="0"/>
          <w:marTop w:val="0"/>
          <w:marBottom w:val="0"/>
          <w:divBdr>
            <w:top w:val="none" w:sz="0" w:space="0" w:color="auto"/>
            <w:left w:val="none" w:sz="0" w:space="0" w:color="auto"/>
            <w:bottom w:val="none" w:sz="0" w:space="0" w:color="auto"/>
            <w:right w:val="none" w:sz="0" w:space="0" w:color="auto"/>
          </w:divBdr>
        </w:div>
        <w:div w:id="1880122813">
          <w:marLeft w:val="0"/>
          <w:marRight w:val="0"/>
          <w:marTop w:val="0"/>
          <w:marBottom w:val="0"/>
          <w:divBdr>
            <w:top w:val="none" w:sz="0" w:space="0" w:color="auto"/>
            <w:left w:val="none" w:sz="0" w:space="0" w:color="auto"/>
            <w:bottom w:val="none" w:sz="0" w:space="0" w:color="auto"/>
            <w:right w:val="none" w:sz="0" w:space="0" w:color="auto"/>
          </w:divBdr>
        </w:div>
        <w:div w:id="441806799">
          <w:marLeft w:val="0"/>
          <w:marRight w:val="0"/>
          <w:marTop w:val="0"/>
          <w:marBottom w:val="0"/>
          <w:divBdr>
            <w:top w:val="none" w:sz="0" w:space="0" w:color="auto"/>
            <w:left w:val="none" w:sz="0" w:space="0" w:color="auto"/>
            <w:bottom w:val="none" w:sz="0" w:space="0" w:color="auto"/>
            <w:right w:val="none" w:sz="0" w:space="0" w:color="auto"/>
          </w:divBdr>
        </w:div>
        <w:div w:id="107504784">
          <w:marLeft w:val="0"/>
          <w:marRight w:val="0"/>
          <w:marTop w:val="0"/>
          <w:marBottom w:val="0"/>
          <w:divBdr>
            <w:top w:val="none" w:sz="0" w:space="0" w:color="auto"/>
            <w:left w:val="none" w:sz="0" w:space="0" w:color="auto"/>
            <w:bottom w:val="none" w:sz="0" w:space="0" w:color="auto"/>
            <w:right w:val="none" w:sz="0" w:space="0" w:color="auto"/>
          </w:divBdr>
        </w:div>
      </w:divsChild>
    </w:div>
    <w:div w:id="444152931">
      <w:bodyDiv w:val="1"/>
      <w:marLeft w:val="0"/>
      <w:marRight w:val="0"/>
      <w:marTop w:val="0"/>
      <w:marBottom w:val="0"/>
      <w:divBdr>
        <w:top w:val="none" w:sz="0" w:space="0" w:color="auto"/>
        <w:left w:val="none" w:sz="0" w:space="0" w:color="auto"/>
        <w:bottom w:val="none" w:sz="0" w:space="0" w:color="auto"/>
        <w:right w:val="none" w:sz="0" w:space="0" w:color="auto"/>
      </w:divBdr>
    </w:div>
    <w:div w:id="546767739">
      <w:bodyDiv w:val="1"/>
      <w:marLeft w:val="0"/>
      <w:marRight w:val="0"/>
      <w:marTop w:val="0"/>
      <w:marBottom w:val="0"/>
      <w:divBdr>
        <w:top w:val="none" w:sz="0" w:space="0" w:color="auto"/>
        <w:left w:val="none" w:sz="0" w:space="0" w:color="auto"/>
        <w:bottom w:val="none" w:sz="0" w:space="0" w:color="auto"/>
        <w:right w:val="none" w:sz="0" w:space="0" w:color="auto"/>
      </w:divBdr>
      <w:divsChild>
        <w:div w:id="499202480">
          <w:marLeft w:val="547"/>
          <w:marRight w:val="0"/>
          <w:marTop w:val="140"/>
          <w:marBottom w:val="0"/>
          <w:divBdr>
            <w:top w:val="none" w:sz="0" w:space="0" w:color="auto"/>
            <w:left w:val="none" w:sz="0" w:space="0" w:color="auto"/>
            <w:bottom w:val="none" w:sz="0" w:space="0" w:color="auto"/>
            <w:right w:val="none" w:sz="0" w:space="0" w:color="auto"/>
          </w:divBdr>
        </w:div>
      </w:divsChild>
    </w:div>
    <w:div w:id="1112171994">
      <w:bodyDiv w:val="1"/>
      <w:marLeft w:val="0"/>
      <w:marRight w:val="0"/>
      <w:marTop w:val="0"/>
      <w:marBottom w:val="0"/>
      <w:divBdr>
        <w:top w:val="none" w:sz="0" w:space="0" w:color="auto"/>
        <w:left w:val="none" w:sz="0" w:space="0" w:color="auto"/>
        <w:bottom w:val="none" w:sz="0" w:space="0" w:color="auto"/>
        <w:right w:val="none" w:sz="0" w:space="0" w:color="auto"/>
      </w:divBdr>
      <w:divsChild>
        <w:div w:id="892039905">
          <w:marLeft w:val="547"/>
          <w:marRight w:val="0"/>
          <w:marTop w:val="140"/>
          <w:marBottom w:val="0"/>
          <w:divBdr>
            <w:top w:val="none" w:sz="0" w:space="0" w:color="auto"/>
            <w:left w:val="none" w:sz="0" w:space="0" w:color="auto"/>
            <w:bottom w:val="none" w:sz="0" w:space="0" w:color="auto"/>
            <w:right w:val="none" w:sz="0" w:space="0" w:color="auto"/>
          </w:divBdr>
        </w:div>
      </w:divsChild>
    </w:div>
    <w:div w:id="1442609668">
      <w:bodyDiv w:val="1"/>
      <w:marLeft w:val="0"/>
      <w:marRight w:val="0"/>
      <w:marTop w:val="0"/>
      <w:marBottom w:val="0"/>
      <w:divBdr>
        <w:top w:val="none" w:sz="0" w:space="0" w:color="auto"/>
        <w:left w:val="none" w:sz="0" w:space="0" w:color="auto"/>
        <w:bottom w:val="none" w:sz="0" w:space="0" w:color="auto"/>
        <w:right w:val="none" w:sz="0" w:space="0" w:color="auto"/>
      </w:divBdr>
    </w:div>
    <w:div w:id="1568763612">
      <w:bodyDiv w:val="1"/>
      <w:marLeft w:val="0"/>
      <w:marRight w:val="0"/>
      <w:marTop w:val="0"/>
      <w:marBottom w:val="0"/>
      <w:divBdr>
        <w:top w:val="none" w:sz="0" w:space="0" w:color="auto"/>
        <w:left w:val="none" w:sz="0" w:space="0" w:color="auto"/>
        <w:bottom w:val="none" w:sz="0" w:space="0" w:color="auto"/>
        <w:right w:val="none" w:sz="0" w:space="0" w:color="auto"/>
      </w:divBdr>
      <w:divsChild>
        <w:div w:id="1094206394">
          <w:marLeft w:val="0"/>
          <w:marRight w:val="0"/>
          <w:marTop w:val="0"/>
          <w:marBottom w:val="0"/>
          <w:divBdr>
            <w:top w:val="none" w:sz="0" w:space="0" w:color="auto"/>
            <w:left w:val="none" w:sz="0" w:space="0" w:color="auto"/>
            <w:bottom w:val="none" w:sz="0" w:space="0" w:color="auto"/>
            <w:right w:val="none" w:sz="0" w:space="0" w:color="auto"/>
          </w:divBdr>
          <w:divsChild>
            <w:div w:id="708457761">
              <w:marLeft w:val="0"/>
              <w:marRight w:val="0"/>
              <w:marTop w:val="0"/>
              <w:marBottom w:val="0"/>
              <w:divBdr>
                <w:top w:val="none" w:sz="0" w:space="0" w:color="auto"/>
                <w:left w:val="none" w:sz="0" w:space="0" w:color="auto"/>
                <w:bottom w:val="none" w:sz="0" w:space="0" w:color="auto"/>
                <w:right w:val="none" w:sz="0" w:space="0" w:color="auto"/>
              </w:divBdr>
              <w:divsChild>
                <w:div w:id="1469666378">
                  <w:marLeft w:val="0"/>
                  <w:marRight w:val="0"/>
                  <w:marTop w:val="0"/>
                  <w:marBottom w:val="0"/>
                  <w:divBdr>
                    <w:top w:val="none" w:sz="0" w:space="0" w:color="auto"/>
                    <w:left w:val="none" w:sz="0" w:space="0" w:color="auto"/>
                    <w:bottom w:val="none" w:sz="0" w:space="0" w:color="auto"/>
                    <w:right w:val="none" w:sz="0" w:space="0" w:color="auto"/>
                  </w:divBdr>
                  <w:divsChild>
                    <w:div w:id="20371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1132">
      <w:bodyDiv w:val="1"/>
      <w:marLeft w:val="0"/>
      <w:marRight w:val="0"/>
      <w:marTop w:val="0"/>
      <w:marBottom w:val="0"/>
      <w:divBdr>
        <w:top w:val="none" w:sz="0" w:space="0" w:color="auto"/>
        <w:left w:val="none" w:sz="0" w:space="0" w:color="auto"/>
        <w:bottom w:val="none" w:sz="0" w:space="0" w:color="auto"/>
        <w:right w:val="none" w:sz="0" w:space="0" w:color="auto"/>
      </w:divBdr>
    </w:div>
    <w:div w:id="1823622862">
      <w:bodyDiv w:val="1"/>
      <w:marLeft w:val="0"/>
      <w:marRight w:val="0"/>
      <w:marTop w:val="0"/>
      <w:marBottom w:val="0"/>
      <w:divBdr>
        <w:top w:val="none" w:sz="0" w:space="0" w:color="auto"/>
        <w:left w:val="none" w:sz="0" w:space="0" w:color="auto"/>
        <w:bottom w:val="none" w:sz="0" w:space="0" w:color="auto"/>
        <w:right w:val="none" w:sz="0" w:space="0" w:color="auto"/>
      </w:divBdr>
    </w:div>
    <w:div w:id="1857160445">
      <w:bodyDiv w:val="1"/>
      <w:marLeft w:val="0"/>
      <w:marRight w:val="0"/>
      <w:marTop w:val="0"/>
      <w:marBottom w:val="0"/>
      <w:divBdr>
        <w:top w:val="none" w:sz="0" w:space="0" w:color="auto"/>
        <w:left w:val="none" w:sz="0" w:space="0" w:color="auto"/>
        <w:bottom w:val="none" w:sz="0" w:space="0" w:color="auto"/>
        <w:right w:val="none" w:sz="0" w:space="0" w:color="auto"/>
      </w:divBdr>
    </w:div>
    <w:div w:id="2040739187">
      <w:bodyDiv w:val="1"/>
      <w:marLeft w:val="0"/>
      <w:marRight w:val="0"/>
      <w:marTop w:val="0"/>
      <w:marBottom w:val="0"/>
      <w:divBdr>
        <w:top w:val="none" w:sz="0" w:space="0" w:color="auto"/>
        <w:left w:val="none" w:sz="0" w:space="0" w:color="auto"/>
        <w:bottom w:val="none" w:sz="0" w:space="0" w:color="auto"/>
        <w:right w:val="none" w:sz="0" w:space="0" w:color="auto"/>
      </w:divBdr>
      <w:divsChild>
        <w:div w:id="2031562228">
          <w:marLeft w:val="0"/>
          <w:marRight w:val="0"/>
          <w:marTop w:val="0"/>
          <w:marBottom w:val="0"/>
          <w:divBdr>
            <w:top w:val="none" w:sz="0" w:space="0" w:color="auto"/>
            <w:left w:val="none" w:sz="0" w:space="0" w:color="auto"/>
            <w:bottom w:val="none" w:sz="0" w:space="0" w:color="auto"/>
            <w:right w:val="none" w:sz="0" w:space="0" w:color="auto"/>
          </w:divBdr>
          <w:divsChild>
            <w:div w:id="828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3865">
      <w:bodyDiv w:val="1"/>
      <w:marLeft w:val="0"/>
      <w:marRight w:val="0"/>
      <w:marTop w:val="0"/>
      <w:marBottom w:val="0"/>
      <w:divBdr>
        <w:top w:val="none" w:sz="0" w:space="0" w:color="auto"/>
        <w:left w:val="none" w:sz="0" w:space="0" w:color="auto"/>
        <w:bottom w:val="none" w:sz="0" w:space="0" w:color="auto"/>
        <w:right w:val="none" w:sz="0" w:space="0" w:color="auto"/>
      </w:divBdr>
    </w:div>
    <w:div w:id="211577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medicine.umich.edu/office-research/institutional-review-boards-irbmed/guidance/glossary" TargetMode="External"/><Relationship Id="rId18" Type="http://schemas.openxmlformats.org/officeDocument/2006/relationships/hyperlink" Target="https://database.ich.org/sites/default/files/E6_R2_Addendum.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research.medicine.umich.edu/office-research/institutional-review-boards-irbmed/guidance/adverse-events-aes-other-reportable-information-and-occurrences-orios-and-other-required-reporting" TargetMode="External"/><Relationship Id="rId7" Type="http://schemas.openxmlformats.org/officeDocument/2006/relationships/settings" Target="settings.xml"/><Relationship Id="rId12" Type="http://schemas.openxmlformats.org/officeDocument/2006/relationships/hyperlink" Target="https://www.govinfo.gov/content/pkg/FR-2017-01-19/pdf/2017-01058.pdf" TargetMode="External"/><Relationship Id="rId17" Type="http://schemas.openxmlformats.org/officeDocument/2006/relationships/hyperlink" Target="http://www.ich.org/" TargetMode="External"/><Relationship Id="rId25" Type="http://schemas.openxmlformats.org/officeDocument/2006/relationships/hyperlink" Target="https://az.research.umich.edu/sites/default/files/Adverse%20Event%20Reporting%20Guidelines%20for%20INTERNAL%20AEs%20Occurring%20at%20UM_1152018%20OUTWARD%20facing.pdf" TargetMode="External"/><Relationship Id="rId2" Type="http://schemas.openxmlformats.org/officeDocument/2006/relationships/customXml" Target="../customXml/item2.xml"/><Relationship Id="rId16" Type="http://schemas.openxmlformats.org/officeDocument/2006/relationships/hyperlink" Target="http://www.ecfr.gov/cgi-bin/retrieveECFR?gp=1&amp;SID=5b79c575275c2aa91f15b79964501546&amp;ty=HTML&amp;h=L&amp;mc=true&amp;r=SECTION&amp;n=se21.1.56_1108" TargetMode="External"/><Relationship Id="rId20" Type="http://schemas.openxmlformats.org/officeDocument/2006/relationships/hyperlink" Target="https://research.medicine.umich.edu/office-research/institutional-review-boards-irbmed/guidance/standard-operating-procedur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research.medicine.umich.edu%2Fsites%2Fdefault%2Ffiles%2Fresource-download%2Fres_irbmed_continuing-changes.pptx&amp;wdOrigin=BROWSELINK" TargetMode="External"/><Relationship Id="rId24" Type="http://schemas.openxmlformats.org/officeDocument/2006/relationships/hyperlink" Target="http://medicine.umich.edu/medschool/sites/medicine.umich.edu.medschool/files/Adverse%20Event%20Reporting%20Guidelines%20for%20INTERNAL%20AEs%20Occurring%20at%20UM_4012015%20INWARD%20facing_0.pdf" TargetMode="External"/><Relationship Id="rId5" Type="http://schemas.openxmlformats.org/officeDocument/2006/relationships/numbering" Target="numbering.xml"/><Relationship Id="rId15" Type="http://schemas.openxmlformats.org/officeDocument/2006/relationships/hyperlink" Target="http://www.ecfr.gov/cgi-bin/retrieveECFR?gp=1&amp;SID=5b79c575275c2aa91f15b79964501546&amp;ty=HTML&amp;h=L&amp;mc=true&amp;r=SECTION&amp;n=se21.1.56_1104" TargetMode="External"/><Relationship Id="rId23" Type="http://schemas.openxmlformats.org/officeDocument/2006/relationships/hyperlink" Target="https://research.medicine.umich.edu/office-research/institutional-review-boards-irbmed/guidance/adverse-events-aes-other-reportable-information-and-occurrences-orios-and-other-required-reporting/other-reportable-information-or-occurrence-orio"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z.research.umich.edu/medschool/guidance/single-irb-sirb-and-cooperative-multi-site-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fr.gov/cgi-bin/text-idx?SID=d888e0a5daca47d2ecced209544cdebc&amp;mc=true&amp;node=se21.1.56_1103&amp;rgn=div8" TargetMode="External"/><Relationship Id="rId22" Type="http://schemas.openxmlformats.org/officeDocument/2006/relationships/hyperlink" Target="https://research.medicine.umich.edu/office-research/institutional-review-boards-irbmed/guidance/adverse-events-aes-other-reportable-information-and-occurrences-orios-and-other-required-reporting/adverse-event-reporting/external-adverse-event-ae-report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B1404EC7BC0419CD7E75017E6AB63" ma:contentTypeVersion="1" ma:contentTypeDescription="Create a new document." ma:contentTypeScope="" ma:versionID="4b90923551de16da4e72c5a749a9e133">
  <xsd:schema xmlns:xsd="http://www.w3.org/2001/XMLSchema" xmlns:xs="http://www.w3.org/2001/XMLSchema" xmlns:p="http://schemas.microsoft.com/office/2006/metadata/properties" xmlns:ns2="9a14c067-2504-4fea-af45-7a353ba52eaa" targetNamespace="http://schemas.microsoft.com/office/2006/metadata/properties" ma:root="true" ma:fieldsID="69bb055b1ffa9d59552c2d628c66495a" ns2:_="">
    <xsd:import namespace="9a14c067-2504-4fea-af45-7a353ba52ea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4c067-2504-4fea-af45-7a353ba52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6CF1D-5E31-45A0-A6EF-BB53E3BBAE6C}">
  <ds:schemaRefs>
    <ds:schemaRef ds:uri="http://schemas.microsoft.com/sharepoint/v3/contenttype/forms"/>
  </ds:schemaRefs>
</ds:datastoreItem>
</file>

<file path=customXml/itemProps2.xml><?xml version="1.0" encoding="utf-8"?>
<ds:datastoreItem xmlns:ds="http://schemas.openxmlformats.org/officeDocument/2006/customXml" ds:itemID="{F6B1B732-4339-41F0-973F-5208B7AB1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4c067-2504-4fea-af45-7a353ba52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2B642-4373-6D4B-8D09-8DCC884E3C4E}">
  <ds:schemaRefs>
    <ds:schemaRef ds:uri="http://schemas.openxmlformats.org/officeDocument/2006/bibliography"/>
  </ds:schemaRefs>
</ds:datastoreItem>
</file>

<file path=customXml/itemProps4.xml><?xml version="1.0" encoding="utf-8"?>
<ds:datastoreItem xmlns:ds="http://schemas.openxmlformats.org/officeDocument/2006/customXml" ds:itemID="{6663AA00-9E6F-4B62-8094-447FA621B1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Wilcox-Pelzer, Kathleen</dc:creator>
  <cp:lastModifiedBy>Benedict-Blue, Monika</cp:lastModifiedBy>
  <cp:revision>25</cp:revision>
  <cp:lastPrinted>2016-04-25T16:33:00Z</cp:lastPrinted>
  <dcterms:created xsi:type="dcterms:W3CDTF">2022-11-04T17:02:00Z</dcterms:created>
  <dcterms:modified xsi:type="dcterms:W3CDTF">2022-11-04T17:24:00Z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0x010100B48B1404EC7BC0419CD7E75017E6AB63</vt:lpwstr>
  </property>
</Properties>
</file>