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5F9D" w14:textId="77777777" w:rsidR="00D71EE2" w:rsidRPr="00FB3AF9" w:rsidRDefault="00D71EE2" w:rsidP="00D71EE2">
      <w:pPr>
        <w:spacing w:after="0" w:line="240" w:lineRule="auto"/>
        <w:rPr>
          <w:rFonts w:cstheme="minorHAnsi"/>
          <w:b/>
          <w:i/>
          <w:sz w:val="28"/>
          <w:szCs w:val="28"/>
        </w:rPr>
      </w:pPr>
      <w:r w:rsidRPr="00FB3AF9">
        <w:rPr>
          <w:rFonts w:cstheme="minorHAnsi"/>
          <w:b/>
          <w:i/>
          <w:sz w:val="28"/>
          <w:szCs w:val="28"/>
        </w:rPr>
        <w:t>Screening and Enrollment of Subjects</w:t>
      </w:r>
    </w:p>
    <w:p w14:paraId="2AFFFC14" w14:textId="77777777" w:rsidR="00D71EE2" w:rsidRPr="00073002" w:rsidRDefault="00D71EE2" w:rsidP="00D71EE2">
      <w:pPr>
        <w:spacing w:after="0" w:line="240" w:lineRule="auto"/>
        <w:rPr>
          <w:rFonts w:cstheme="minorHAnsi"/>
        </w:rPr>
      </w:pPr>
    </w:p>
    <w:p w14:paraId="39765046" w14:textId="77777777" w:rsidR="003A0110" w:rsidRDefault="003A0110" w:rsidP="00243387">
      <w:pPr>
        <w:pStyle w:val="ListParagraph"/>
        <w:numPr>
          <w:ilvl w:val="0"/>
          <w:numId w:val="19"/>
        </w:numPr>
        <w:spacing w:after="0" w:line="240" w:lineRule="auto"/>
        <w:rPr>
          <w:rFonts w:cstheme="minorHAnsi"/>
          <w:b/>
        </w:rPr>
      </w:pPr>
      <w:r w:rsidRPr="00243387">
        <w:rPr>
          <w:rFonts w:cstheme="minorHAnsi"/>
          <w:b/>
        </w:rPr>
        <w:t>PURPOSE</w:t>
      </w:r>
    </w:p>
    <w:p w14:paraId="0AF27270" w14:textId="77777777" w:rsidR="001939E6" w:rsidRPr="00440EEB" w:rsidRDefault="001939E6" w:rsidP="001939E6">
      <w:pPr>
        <w:pStyle w:val="ListParagraph"/>
        <w:spacing w:after="0" w:line="240" w:lineRule="auto"/>
        <w:ind w:left="360"/>
        <w:rPr>
          <w:rFonts w:cstheme="minorHAnsi"/>
        </w:rPr>
      </w:pPr>
    </w:p>
    <w:p w14:paraId="121CE079" w14:textId="5E59A647" w:rsidR="00F41DED" w:rsidRDefault="00AF572C" w:rsidP="00243387">
      <w:pPr>
        <w:spacing w:after="0" w:line="240" w:lineRule="auto"/>
        <w:ind w:left="360"/>
        <w:rPr>
          <w:rFonts w:cstheme="minorHAnsi"/>
        </w:rPr>
      </w:pPr>
      <w:r>
        <w:rPr>
          <w:rFonts w:cstheme="minorHAnsi"/>
        </w:rPr>
        <w:t xml:space="preserve">This Standard Practice Guideline </w:t>
      </w:r>
      <w:r w:rsidR="007C249E">
        <w:rPr>
          <w:rFonts w:cstheme="minorHAnsi"/>
        </w:rPr>
        <w:t xml:space="preserve">(SPG) </w:t>
      </w:r>
      <w:r>
        <w:rPr>
          <w:rFonts w:cstheme="minorHAnsi"/>
        </w:rPr>
        <w:t>describes the process used to</w:t>
      </w:r>
      <w:r w:rsidR="00DC7FFE">
        <w:rPr>
          <w:rFonts w:cstheme="minorHAnsi"/>
        </w:rPr>
        <w:t xml:space="preserve">o to </w:t>
      </w:r>
      <w:r w:rsidR="00F41DED">
        <w:rPr>
          <w:rFonts w:cstheme="minorHAnsi"/>
        </w:rPr>
        <w:t xml:space="preserve">identify, evaluate, </w:t>
      </w:r>
      <w:r w:rsidR="00366E44">
        <w:rPr>
          <w:rFonts w:cstheme="minorHAnsi"/>
        </w:rPr>
        <w:t>recruit,</w:t>
      </w:r>
      <w:r w:rsidR="00F41DED">
        <w:rPr>
          <w:rFonts w:cstheme="minorHAnsi"/>
        </w:rPr>
        <w:t xml:space="preserve"> and enroll research </w:t>
      </w:r>
      <w:r w:rsidR="00DC7FFE">
        <w:rPr>
          <w:rFonts w:cstheme="minorHAnsi"/>
        </w:rPr>
        <w:t>subjects</w:t>
      </w:r>
      <w:r w:rsidR="00F41DED">
        <w:rPr>
          <w:rFonts w:cstheme="minorHAnsi"/>
        </w:rPr>
        <w:t xml:space="preserve"> </w:t>
      </w:r>
      <w:proofErr w:type="gramStart"/>
      <w:r w:rsidR="00F41DED">
        <w:rPr>
          <w:rFonts w:cstheme="minorHAnsi"/>
        </w:rPr>
        <w:t>in order to</w:t>
      </w:r>
      <w:proofErr w:type="gramEnd"/>
      <w:r w:rsidR="00F41DED">
        <w:rPr>
          <w:rFonts w:cstheme="minorHAnsi"/>
        </w:rPr>
        <w:t xml:space="preserve"> meet the objectives of the clinical trial and satisfy the reporting requirements established by local, </w:t>
      </w:r>
      <w:r w:rsidR="00366E44">
        <w:rPr>
          <w:rFonts w:cstheme="minorHAnsi"/>
        </w:rPr>
        <w:t>state,</w:t>
      </w:r>
      <w:r w:rsidR="00F41DED">
        <w:rPr>
          <w:rFonts w:cstheme="minorHAnsi"/>
        </w:rPr>
        <w:t xml:space="preserve"> and federal regulatory bodies.</w:t>
      </w:r>
    </w:p>
    <w:p w14:paraId="78DC34C1" w14:textId="77777777" w:rsidR="003A0110" w:rsidRPr="006C5B1B" w:rsidRDefault="003A0110" w:rsidP="00243387">
      <w:pPr>
        <w:widowControl w:val="0"/>
        <w:autoSpaceDE w:val="0"/>
        <w:autoSpaceDN w:val="0"/>
        <w:adjustRightInd w:val="0"/>
        <w:spacing w:after="0" w:line="240" w:lineRule="auto"/>
        <w:ind w:left="360" w:right="720"/>
        <w:rPr>
          <w:rFonts w:cs="Calibri"/>
          <w:b/>
        </w:rPr>
      </w:pPr>
      <w:r w:rsidRPr="006C5B1B">
        <w:rPr>
          <w:rFonts w:cs="Calibri"/>
          <w:b/>
        </w:rPr>
        <w:t>(MANDATORY LANGUAGE)</w:t>
      </w:r>
    </w:p>
    <w:p w14:paraId="32E0D629" w14:textId="77777777" w:rsidR="003A0110" w:rsidRPr="003A0110" w:rsidRDefault="003A0110" w:rsidP="003A0110">
      <w:pPr>
        <w:spacing w:after="0" w:line="240" w:lineRule="auto"/>
        <w:rPr>
          <w:rFonts w:cstheme="minorHAnsi"/>
        </w:rPr>
      </w:pPr>
    </w:p>
    <w:p w14:paraId="7684BB15" w14:textId="77777777" w:rsidR="00095080" w:rsidRDefault="003A0110" w:rsidP="00243387">
      <w:pPr>
        <w:pStyle w:val="ListParagraph"/>
        <w:numPr>
          <w:ilvl w:val="0"/>
          <w:numId w:val="19"/>
        </w:numPr>
        <w:spacing w:after="0" w:line="240" w:lineRule="auto"/>
        <w:rPr>
          <w:rFonts w:cstheme="minorHAnsi"/>
          <w:b/>
        </w:rPr>
      </w:pPr>
      <w:r w:rsidRPr="00243387">
        <w:rPr>
          <w:rFonts w:cstheme="minorHAnsi"/>
          <w:b/>
        </w:rPr>
        <w:t>SCOPE</w:t>
      </w:r>
    </w:p>
    <w:p w14:paraId="5D0A0CD0" w14:textId="77777777" w:rsidR="001939E6" w:rsidRPr="00440EEB" w:rsidRDefault="001939E6" w:rsidP="001939E6">
      <w:pPr>
        <w:pStyle w:val="ListParagraph"/>
        <w:spacing w:after="0" w:line="240" w:lineRule="auto"/>
        <w:ind w:left="360"/>
        <w:rPr>
          <w:rFonts w:cstheme="minorHAnsi"/>
        </w:rPr>
      </w:pPr>
    </w:p>
    <w:p w14:paraId="659A6EE3" w14:textId="27F7AFB7" w:rsidR="00095080" w:rsidRPr="00C123F8" w:rsidRDefault="00BC0ADF" w:rsidP="00243387">
      <w:pPr>
        <w:spacing w:after="0" w:line="240" w:lineRule="auto"/>
        <w:ind w:left="360"/>
        <w:rPr>
          <w:rFonts w:cstheme="minorHAnsi"/>
        </w:rPr>
      </w:pPr>
      <w:r w:rsidRPr="00C123F8">
        <w:rPr>
          <w:rFonts w:cstheme="minorHAnsi"/>
        </w:rPr>
        <w:t xml:space="preserve">This </w:t>
      </w:r>
      <w:r w:rsidR="00283D0E">
        <w:rPr>
          <w:rFonts w:cstheme="minorHAnsi"/>
        </w:rPr>
        <w:t xml:space="preserve">Standard Practice Guideline (SPG) </w:t>
      </w:r>
      <w:r w:rsidRPr="00C123F8">
        <w:rPr>
          <w:rFonts w:cstheme="minorHAnsi"/>
        </w:rPr>
        <w:t xml:space="preserve">applies to </w:t>
      </w:r>
      <w:r w:rsidR="00746FC4">
        <w:rPr>
          <w:rFonts w:cstheme="minorHAnsi"/>
        </w:rPr>
        <w:t xml:space="preserve">clinical trial </w:t>
      </w:r>
      <w:r w:rsidRPr="00C123F8">
        <w:rPr>
          <w:rFonts w:cstheme="minorHAnsi"/>
        </w:rPr>
        <w:t>study</w:t>
      </w:r>
      <w:r w:rsidR="00073002" w:rsidRPr="00C123F8">
        <w:rPr>
          <w:rFonts w:cstheme="minorHAnsi"/>
        </w:rPr>
        <w:t>-</w:t>
      </w:r>
      <w:r w:rsidRPr="00C123F8">
        <w:rPr>
          <w:rFonts w:cstheme="minorHAnsi"/>
        </w:rPr>
        <w:t xml:space="preserve">related screening and enrollment </w:t>
      </w:r>
      <w:r w:rsidR="001F41E1" w:rsidRPr="00C123F8">
        <w:rPr>
          <w:rFonts w:cstheme="minorHAnsi"/>
        </w:rPr>
        <w:t>practices</w:t>
      </w:r>
      <w:r w:rsidR="00482D0F" w:rsidRPr="000663E6">
        <w:rPr>
          <w:rFonts w:cstheme="minorHAnsi"/>
        </w:rPr>
        <w:t>.</w:t>
      </w:r>
      <w:r w:rsidR="000663E6">
        <w:rPr>
          <w:rFonts w:cstheme="minorHAnsi"/>
        </w:rPr>
        <w:t xml:space="preserve"> </w:t>
      </w:r>
      <w:r w:rsidR="000663E6" w:rsidRPr="000663E6">
        <w:rPr>
          <w:bCs/>
        </w:rPr>
        <w:t>It includes the methods used to track and document subject participation based on local, state and/or federal requirements. </w:t>
      </w:r>
      <w:r w:rsidR="007E5FC7" w:rsidRPr="000663E6">
        <w:rPr>
          <w:rFonts w:cstheme="minorHAnsi"/>
        </w:rPr>
        <w:t>The</w:t>
      </w:r>
      <w:r w:rsidR="00815A2D" w:rsidRPr="000663E6">
        <w:rPr>
          <w:rFonts w:cstheme="minorHAnsi"/>
        </w:rPr>
        <w:t xml:space="preserve"> process of</w:t>
      </w:r>
      <w:r w:rsidR="007E5FC7" w:rsidRPr="000663E6">
        <w:rPr>
          <w:rFonts w:cstheme="minorHAnsi"/>
        </w:rPr>
        <w:t xml:space="preserve"> informed consent of research participants is outside the</w:t>
      </w:r>
      <w:r w:rsidR="007E5FC7">
        <w:rPr>
          <w:rFonts w:cstheme="minorHAnsi"/>
        </w:rPr>
        <w:t xml:space="preserve"> scope of this </w:t>
      </w:r>
      <w:r w:rsidR="00283D0E">
        <w:rPr>
          <w:rFonts w:cstheme="minorHAnsi"/>
        </w:rPr>
        <w:t>SPG</w:t>
      </w:r>
      <w:r w:rsidR="007E5FC7">
        <w:rPr>
          <w:rFonts w:cstheme="minorHAnsi"/>
        </w:rPr>
        <w:t>.</w:t>
      </w:r>
    </w:p>
    <w:p w14:paraId="709CE6CF" w14:textId="77777777" w:rsidR="00D4436D" w:rsidRDefault="00D4436D" w:rsidP="00243387">
      <w:pPr>
        <w:widowControl w:val="0"/>
        <w:autoSpaceDE w:val="0"/>
        <w:autoSpaceDN w:val="0"/>
        <w:adjustRightInd w:val="0"/>
        <w:spacing w:after="0" w:line="240" w:lineRule="auto"/>
        <w:ind w:left="360" w:right="720"/>
        <w:rPr>
          <w:rFonts w:cs="Calibri"/>
          <w:b/>
        </w:rPr>
      </w:pPr>
      <w:r w:rsidRPr="006C5B1B">
        <w:rPr>
          <w:rFonts w:cs="Calibri"/>
          <w:b/>
        </w:rPr>
        <w:t>(MANDATORY LANGUAGE)</w:t>
      </w:r>
    </w:p>
    <w:p w14:paraId="4E4F8610" w14:textId="77777777" w:rsidR="00D4436D" w:rsidRPr="00807932" w:rsidRDefault="00D4436D" w:rsidP="00D4436D">
      <w:pPr>
        <w:widowControl w:val="0"/>
        <w:autoSpaceDE w:val="0"/>
        <w:autoSpaceDN w:val="0"/>
        <w:adjustRightInd w:val="0"/>
        <w:spacing w:after="0" w:line="240" w:lineRule="auto"/>
        <w:ind w:right="720"/>
        <w:rPr>
          <w:rFonts w:cs="Calibri"/>
        </w:rPr>
      </w:pPr>
    </w:p>
    <w:p w14:paraId="5BD6FF2F" w14:textId="641CC025" w:rsidR="00D4436D" w:rsidRPr="00CD079E" w:rsidRDefault="00D4436D" w:rsidP="00440EEB">
      <w:pPr>
        <w:widowControl w:val="0"/>
        <w:autoSpaceDE w:val="0"/>
        <w:autoSpaceDN w:val="0"/>
        <w:adjustRightInd w:val="0"/>
        <w:spacing w:after="0" w:line="240" w:lineRule="auto"/>
        <w:ind w:left="360" w:right="720"/>
        <w:rPr>
          <w:rFonts w:cs="Calibri"/>
          <w:i/>
          <w:color w:val="00B0F0"/>
        </w:rPr>
      </w:pPr>
      <w:r>
        <w:rPr>
          <w:rFonts w:cs="Calibri"/>
          <w:i/>
          <w:color w:val="00B0F0"/>
        </w:rPr>
        <w:t>[Optional: Insert any additional details necessary to furth</w:t>
      </w:r>
      <w:r w:rsidR="00243387">
        <w:rPr>
          <w:rFonts w:cs="Calibri"/>
          <w:i/>
          <w:color w:val="00B0F0"/>
        </w:rPr>
        <w:t xml:space="preserve">er define the scope of this </w:t>
      </w:r>
      <w:r w:rsidR="00283D0E">
        <w:rPr>
          <w:rFonts w:cs="Calibri"/>
          <w:i/>
          <w:color w:val="00B0F0"/>
        </w:rPr>
        <w:t>SPG</w:t>
      </w:r>
      <w:r w:rsidRPr="00CD079E">
        <w:rPr>
          <w:rFonts w:cs="Calibri"/>
          <w:i/>
          <w:color w:val="00B0F0"/>
        </w:rPr>
        <w:t>]</w:t>
      </w:r>
    </w:p>
    <w:p w14:paraId="62089313" w14:textId="77777777" w:rsidR="00F24F68" w:rsidRPr="00807932" w:rsidRDefault="00F24F68" w:rsidP="00440EEB">
      <w:pPr>
        <w:spacing w:after="0" w:line="240" w:lineRule="auto"/>
        <w:rPr>
          <w:rFonts w:cstheme="minorHAnsi"/>
        </w:rPr>
      </w:pPr>
    </w:p>
    <w:p w14:paraId="7DFF3A68" w14:textId="77777777" w:rsidR="006943ED" w:rsidRDefault="00F24F68" w:rsidP="00440EEB">
      <w:pPr>
        <w:pStyle w:val="ListParagraph"/>
        <w:numPr>
          <w:ilvl w:val="0"/>
          <w:numId w:val="19"/>
        </w:numPr>
        <w:spacing w:after="0" w:line="240" w:lineRule="auto"/>
        <w:rPr>
          <w:rFonts w:cstheme="minorHAnsi"/>
          <w:b/>
        </w:rPr>
      </w:pPr>
      <w:r w:rsidRPr="00243387">
        <w:rPr>
          <w:rFonts w:cstheme="minorHAnsi"/>
          <w:b/>
        </w:rPr>
        <w:t>POLIC</w:t>
      </w:r>
      <w:r w:rsidR="004E4CE5" w:rsidRPr="00243387">
        <w:rPr>
          <w:rFonts w:cstheme="minorHAnsi"/>
          <w:b/>
        </w:rPr>
        <w:t>Y</w:t>
      </w:r>
    </w:p>
    <w:p w14:paraId="4370A74F" w14:textId="77777777" w:rsidR="001939E6" w:rsidRPr="00ED4BD8" w:rsidRDefault="001939E6" w:rsidP="00440EEB">
      <w:pPr>
        <w:pStyle w:val="ListParagraph"/>
        <w:spacing w:after="0" w:line="240" w:lineRule="auto"/>
        <w:ind w:left="360"/>
        <w:rPr>
          <w:rFonts w:cstheme="minorHAnsi"/>
        </w:rPr>
      </w:pPr>
    </w:p>
    <w:p w14:paraId="35EA512C" w14:textId="1DCE88AE" w:rsidR="00CC37D9" w:rsidRPr="009F09AD" w:rsidRDefault="00CC37D9" w:rsidP="00440EEB">
      <w:pPr>
        <w:spacing w:after="0" w:line="240" w:lineRule="auto"/>
        <w:ind w:left="360" w:right="-20"/>
        <w:rPr>
          <w:rFonts w:cs="Calibri"/>
          <w:b/>
        </w:rPr>
      </w:pPr>
      <w:r w:rsidRPr="009F09AD">
        <w:rPr>
          <w:rFonts w:cs="Calibri"/>
          <w:b/>
        </w:rPr>
        <w:t>Good Clinical Practice (</w:t>
      </w:r>
      <w:r w:rsidR="00C17167">
        <w:rPr>
          <w:rFonts w:cs="Calibri"/>
          <w:b/>
        </w:rPr>
        <w:t xml:space="preserve">ICH </w:t>
      </w:r>
      <w:r w:rsidRPr="009F09AD">
        <w:rPr>
          <w:rFonts w:cs="Calibri"/>
          <w:b/>
        </w:rPr>
        <w:t>GCP)</w:t>
      </w:r>
    </w:p>
    <w:p w14:paraId="1333F412" w14:textId="77777777" w:rsidR="00CC37D9" w:rsidRDefault="00CC37D9" w:rsidP="00440EEB">
      <w:pPr>
        <w:spacing w:after="0" w:line="240" w:lineRule="auto"/>
        <w:ind w:left="360" w:right="-20"/>
        <w:rPr>
          <w:rFonts w:cs="Calibri"/>
        </w:rPr>
      </w:pPr>
    </w:p>
    <w:p w14:paraId="53CF6188" w14:textId="5EBCDA4C" w:rsidR="002D10DD" w:rsidRDefault="006943ED" w:rsidP="00440EEB">
      <w:pPr>
        <w:spacing w:after="0" w:line="240" w:lineRule="auto"/>
        <w:ind w:left="360" w:right="-20"/>
      </w:pPr>
      <w:r w:rsidRPr="001C50F2">
        <w:rPr>
          <w:rFonts w:cs="Calibri"/>
        </w:rPr>
        <w:t xml:space="preserve">This </w:t>
      </w:r>
      <w:r w:rsidR="00283D0E">
        <w:rPr>
          <w:rFonts w:cs="Calibri"/>
        </w:rPr>
        <w:t>Standard Practice Guideline</w:t>
      </w:r>
      <w:r w:rsidRPr="001C50F2">
        <w:rPr>
          <w:rFonts w:cs="Calibri"/>
        </w:rPr>
        <w:t xml:space="preserve"> </w:t>
      </w:r>
      <w:r w:rsidR="00A15ED7">
        <w:rPr>
          <w:rFonts w:cs="Calibri"/>
        </w:rPr>
        <w:t>aligns with</w:t>
      </w:r>
      <w:r w:rsidR="00A15ED7" w:rsidRPr="001C50F2">
        <w:rPr>
          <w:rFonts w:cs="Calibri"/>
        </w:rPr>
        <w:t xml:space="preserve"> </w:t>
      </w:r>
      <w:r w:rsidRPr="001C50F2">
        <w:rPr>
          <w:rFonts w:cs="Calibri"/>
        </w:rPr>
        <w:t>the Good Clinical Practice</w:t>
      </w:r>
      <w:r w:rsidR="002D4DBD">
        <w:rPr>
          <w:rFonts w:cs="Calibri"/>
        </w:rPr>
        <w:t xml:space="preserve"> (</w:t>
      </w:r>
      <w:r w:rsidR="00C17167">
        <w:rPr>
          <w:rFonts w:cs="Calibri"/>
        </w:rPr>
        <w:t xml:space="preserve">ICH </w:t>
      </w:r>
      <w:r w:rsidR="002D4DBD">
        <w:rPr>
          <w:rFonts w:cs="Calibri"/>
        </w:rPr>
        <w:t>GCP)</w:t>
      </w:r>
      <w:r w:rsidRPr="001C50F2">
        <w:rPr>
          <w:rFonts w:cs="Calibri"/>
        </w:rPr>
        <w:t xml:space="preserve"> guidelines established by the International Co</w:t>
      </w:r>
      <w:r w:rsidR="00F50F0F">
        <w:rPr>
          <w:rFonts w:cs="Calibri"/>
        </w:rPr>
        <w:t>uncil</w:t>
      </w:r>
      <w:r w:rsidRPr="001C50F2">
        <w:rPr>
          <w:rFonts w:cs="Calibri"/>
        </w:rPr>
        <w:t xml:space="preserve"> on Harmonization (ICH),</w:t>
      </w:r>
      <w:r>
        <w:rPr>
          <w:rFonts w:cs="Calibri"/>
        </w:rPr>
        <w:t xml:space="preserve"> Section </w:t>
      </w:r>
      <w:r w:rsidR="005773C6">
        <w:t>4.2.1</w:t>
      </w:r>
      <w:r w:rsidR="002D10DD">
        <w:t>:</w:t>
      </w:r>
    </w:p>
    <w:p w14:paraId="55DD8475" w14:textId="77777777" w:rsidR="00CE3AF1" w:rsidRPr="006943ED" w:rsidRDefault="005773C6" w:rsidP="00440EEB">
      <w:pPr>
        <w:spacing w:after="0" w:line="240" w:lineRule="auto"/>
        <w:ind w:left="360" w:right="-20"/>
        <w:rPr>
          <w:i/>
        </w:rPr>
      </w:pPr>
      <w:r w:rsidRPr="006943ED">
        <w:rPr>
          <w:i/>
        </w:rPr>
        <w:t xml:space="preserve">The investigator should be able to demonstrate (e.g., based on retrospective data) a potential for recruiting the required number of suitable subjects within the agreed recruitment period. </w:t>
      </w:r>
    </w:p>
    <w:p w14:paraId="2E2F657B" w14:textId="77777777" w:rsidR="006943ED" w:rsidRPr="006943ED" w:rsidRDefault="006943ED" w:rsidP="00243387">
      <w:pPr>
        <w:spacing w:after="0" w:line="240" w:lineRule="auto"/>
        <w:ind w:left="360" w:right="-20"/>
        <w:rPr>
          <w:rFonts w:cs="Calibri"/>
        </w:rPr>
      </w:pPr>
    </w:p>
    <w:p w14:paraId="6B54E584" w14:textId="77777777" w:rsidR="00CE3AF1" w:rsidRPr="00596F1F" w:rsidRDefault="006943ED" w:rsidP="00ED4BD8">
      <w:pPr>
        <w:spacing w:after="0" w:line="240" w:lineRule="auto"/>
        <w:ind w:left="360"/>
        <w:rPr>
          <w:i/>
        </w:rPr>
      </w:pPr>
      <w:r>
        <w:t xml:space="preserve">In addition, ICH Section </w:t>
      </w:r>
      <w:r w:rsidR="00CE3AF1">
        <w:t>4.10</w:t>
      </w:r>
      <w:r w:rsidR="00F42A8E">
        <w:t xml:space="preserve"> </w:t>
      </w:r>
      <w:r w:rsidR="00CE3AF1">
        <w:t>Progress Reports</w:t>
      </w:r>
      <w:r w:rsidR="00F42A8E">
        <w:t xml:space="preserve"> </w:t>
      </w:r>
      <w:r w:rsidR="00186B03">
        <w:t>indicates the</w:t>
      </w:r>
      <w:r w:rsidR="00CE3AF1" w:rsidRPr="00596F1F">
        <w:rPr>
          <w:i/>
        </w:rPr>
        <w:t xml:space="preserve"> investigator should submit written summaries of the trial status to the IRB/IEC annually, or more frequently, if requested by the IRB/IEC. </w:t>
      </w:r>
    </w:p>
    <w:p w14:paraId="32F5DDE2" w14:textId="77777777" w:rsidR="00CE3AF1" w:rsidRDefault="00CE3AF1" w:rsidP="00ED4BD8">
      <w:pPr>
        <w:spacing w:after="0" w:line="240" w:lineRule="auto"/>
      </w:pPr>
    </w:p>
    <w:p w14:paraId="133E1185" w14:textId="127AB5A4" w:rsidR="00EF02CE" w:rsidRPr="00EF02CE" w:rsidRDefault="00CE3AF1" w:rsidP="00EF02CE">
      <w:pPr>
        <w:widowControl w:val="0"/>
        <w:autoSpaceDE w:val="0"/>
        <w:autoSpaceDN w:val="0"/>
        <w:adjustRightInd w:val="0"/>
        <w:spacing w:line="240" w:lineRule="auto"/>
        <w:ind w:left="360" w:right="720"/>
        <w:rPr>
          <w:rFonts w:cs="Calibri"/>
        </w:rPr>
      </w:pPr>
      <w:r w:rsidRPr="009F09AD">
        <w:rPr>
          <w:rFonts w:cs="Calibri"/>
          <w:b/>
        </w:rPr>
        <w:t xml:space="preserve">FDA </w:t>
      </w:r>
      <w:r w:rsidR="00030F0A" w:rsidRPr="009F09AD">
        <w:rPr>
          <w:rFonts w:cs="Calibri"/>
          <w:b/>
        </w:rPr>
        <w:t>Regulation</w:t>
      </w:r>
      <w:r w:rsidR="00A15ED7" w:rsidRPr="009F09AD">
        <w:rPr>
          <w:rFonts w:cs="Calibri"/>
          <w:b/>
        </w:rPr>
        <w:t>(s)</w:t>
      </w:r>
      <w:r w:rsidR="00A15ED7">
        <w:rPr>
          <w:rFonts w:cs="Calibri"/>
        </w:rPr>
        <w:t xml:space="preserve"> (if applicable)</w:t>
      </w:r>
      <w:r w:rsidR="006943ED" w:rsidRPr="00030F0A">
        <w:rPr>
          <w:rFonts w:cs="Calibri"/>
        </w:rPr>
        <w:tab/>
      </w:r>
      <w:r w:rsidR="006943ED" w:rsidRPr="00030F0A">
        <w:rPr>
          <w:rFonts w:cs="Calibri"/>
        </w:rPr>
        <w:tab/>
      </w:r>
      <w:r w:rsidR="006943ED" w:rsidRPr="00030F0A">
        <w:rPr>
          <w:rFonts w:cs="Calibri"/>
        </w:rPr>
        <w:tab/>
      </w:r>
    </w:p>
    <w:p w14:paraId="795EB976" w14:textId="77777777" w:rsidR="002D10DD" w:rsidRPr="00596F1F" w:rsidRDefault="00106AAF" w:rsidP="00ED4BD8">
      <w:pPr>
        <w:spacing w:after="0" w:line="240" w:lineRule="auto"/>
        <w:ind w:left="360"/>
        <w:rPr>
          <w:lang w:val="en"/>
        </w:rPr>
      </w:pPr>
      <w:r w:rsidRPr="00106AAF">
        <w:rPr>
          <w:lang w:val="en"/>
        </w:rPr>
        <w:lastRenderedPageBreak/>
        <w:t>The</w:t>
      </w:r>
      <w:r>
        <w:rPr>
          <w:i/>
          <w:lang w:val="en"/>
        </w:rPr>
        <w:t xml:space="preserve"> </w:t>
      </w:r>
      <w:r>
        <w:rPr>
          <w:lang w:val="en"/>
        </w:rPr>
        <w:t>FDA requires that an IRB review and have authority to approve, require modifications in, or disapprove all research activities covered by the IRB regulations [21 CFR 56.109(a)]. An IRB is required to ensure that appropriate safeguards exist to protect the rights and welfare of research subjects [21 CFR 56.107(a) and 56.111]. In fulfilling these responsibilities, an IRB is expected to review all the research documents and activities that bear directly on the rights and welfare of the subjects of proposed research. Therefore, the IRB should review the methods and material</w:t>
      </w:r>
      <w:r w:rsidR="00596F1F">
        <w:rPr>
          <w:lang w:val="en"/>
        </w:rPr>
        <w:t>s</w:t>
      </w:r>
      <w:r>
        <w:rPr>
          <w:lang w:val="en"/>
        </w:rPr>
        <w:t xml:space="preserve"> that investigators propose to use to recruit subjects.</w:t>
      </w:r>
    </w:p>
    <w:p w14:paraId="41FDE63E" w14:textId="77777777" w:rsidR="006943ED" w:rsidRPr="00807932" w:rsidRDefault="006943ED" w:rsidP="00440EEB">
      <w:pPr>
        <w:widowControl w:val="0"/>
        <w:autoSpaceDE w:val="0"/>
        <w:autoSpaceDN w:val="0"/>
        <w:adjustRightInd w:val="0"/>
        <w:spacing w:after="0" w:line="240" w:lineRule="auto"/>
        <w:ind w:right="720"/>
        <w:rPr>
          <w:rFonts w:cs="Calibri"/>
        </w:rPr>
      </w:pPr>
    </w:p>
    <w:p w14:paraId="731B8312" w14:textId="792E1205" w:rsidR="00831038" w:rsidRDefault="006943ED" w:rsidP="009F350B">
      <w:pPr>
        <w:widowControl w:val="0"/>
        <w:autoSpaceDE w:val="0"/>
        <w:autoSpaceDN w:val="0"/>
        <w:adjustRightInd w:val="0"/>
        <w:spacing w:after="0" w:line="240" w:lineRule="auto"/>
        <w:ind w:left="360" w:right="720"/>
        <w:rPr>
          <w:rFonts w:eastAsia="Times New Roman" w:cstheme="minorHAnsi"/>
          <w:i/>
        </w:rPr>
      </w:pPr>
      <w:r w:rsidRPr="003A3368">
        <w:rPr>
          <w:rFonts w:cs="Calibri"/>
        </w:rPr>
        <w:t>In addition, Section 312.64 (Investigator Reports)</w:t>
      </w:r>
      <w:r w:rsidRPr="004C752C">
        <w:rPr>
          <w:rFonts w:cs="Calibri"/>
        </w:rPr>
        <w:t xml:space="preserve"> (a)</w:t>
      </w:r>
      <w:r w:rsidRPr="00C76C1F">
        <w:rPr>
          <w:rFonts w:eastAsia="Times New Roman" w:cstheme="minorHAnsi"/>
          <w:color w:val="23238E"/>
        </w:rPr>
        <w:t> </w:t>
      </w:r>
      <w:r w:rsidR="00F42A8E">
        <w:rPr>
          <w:rFonts w:eastAsia="Times New Roman" w:cstheme="minorHAnsi"/>
          <w:i/>
          <w:iCs/>
        </w:rPr>
        <w:t xml:space="preserve">Progress reports </w:t>
      </w:r>
      <w:r w:rsidR="00F42A8E" w:rsidRPr="00F42A8E">
        <w:rPr>
          <w:rFonts w:eastAsia="Times New Roman" w:cstheme="minorHAnsi"/>
          <w:iCs/>
        </w:rPr>
        <w:t>states:</w:t>
      </w:r>
      <w:r w:rsidR="00F42A8E">
        <w:rPr>
          <w:rFonts w:eastAsia="Times New Roman" w:cstheme="minorHAnsi"/>
          <w:i/>
          <w:iCs/>
        </w:rPr>
        <w:t xml:space="preserve"> </w:t>
      </w:r>
      <w:r w:rsidRPr="00F42A8E">
        <w:rPr>
          <w:rFonts w:eastAsia="Times New Roman" w:cstheme="minorHAnsi"/>
          <w:i/>
        </w:rPr>
        <w:t>The investigator shall furnish all reports to the sponsor of the drug who is responsible for collecting and evaluating the results obtained. The sponsor is required under 312.33 to submit annual reports to FDA on the progress of the clinical investigations.</w:t>
      </w:r>
    </w:p>
    <w:p w14:paraId="4B2724B0" w14:textId="77777777" w:rsidR="00CC37D9" w:rsidRPr="009F350B" w:rsidRDefault="00CC37D9" w:rsidP="009F350B">
      <w:pPr>
        <w:widowControl w:val="0"/>
        <w:autoSpaceDE w:val="0"/>
        <w:autoSpaceDN w:val="0"/>
        <w:adjustRightInd w:val="0"/>
        <w:spacing w:after="0" w:line="240" w:lineRule="auto"/>
        <w:ind w:left="360" w:right="720"/>
        <w:rPr>
          <w:rFonts w:eastAsia="Times New Roman" w:cstheme="minorHAnsi"/>
          <w:i/>
        </w:rPr>
      </w:pPr>
    </w:p>
    <w:p w14:paraId="18F5E7D7" w14:textId="77777777" w:rsidR="00CE3AF1" w:rsidRPr="00C76C1F" w:rsidRDefault="00CE3AF1" w:rsidP="00CE3AF1">
      <w:pPr>
        <w:spacing w:after="0" w:line="240" w:lineRule="auto"/>
        <w:rPr>
          <w:rFonts w:eastAsia="Times New Roman" w:cstheme="minorHAnsi"/>
          <w:vanish/>
        </w:rPr>
      </w:pPr>
    </w:p>
    <w:p w14:paraId="2CCBD5D5" w14:textId="30C80C4F" w:rsidR="006C7C43" w:rsidRDefault="002007A3" w:rsidP="00440EEB">
      <w:pPr>
        <w:spacing w:after="0" w:line="240" w:lineRule="auto"/>
        <w:ind w:left="360"/>
      </w:pPr>
      <w:r w:rsidRPr="00900893">
        <w:rPr>
          <w:rFonts w:cstheme="minorHAnsi"/>
          <w:b/>
        </w:rPr>
        <w:t>A</w:t>
      </w:r>
      <w:r>
        <w:rPr>
          <w:rFonts w:cstheme="minorHAnsi"/>
        </w:rPr>
        <w:t>d</w:t>
      </w:r>
      <w:r w:rsidR="004E4CE5" w:rsidRPr="003071F8">
        <w:rPr>
          <w:rFonts w:cs="Calibri"/>
          <w:b/>
        </w:rPr>
        <w:t>di</w:t>
      </w:r>
      <w:r w:rsidR="004E4CE5">
        <w:rPr>
          <w:rFonts w:cs="Calibri"/>
          <w:b/>
        </w:rPr>
        <w:t>tional Regulations or Policies</w:t>
      </w:r>
      <w:r w:rsidR="004D3E0A">
        <w:rPr>
          <w:rFonts w:cs="Calibri"/>
          <w:b/>
        </w:rPr>
        <w:tab/>
      </w:r>
      <w:r w:rsidR="004D3E0A">
        <w:rPr>
          <w:rFonts w:cs="Calibri"/>
          <w:b/>
        </w:rPr>
        <w:tab/>
      </w:r>
      <w:sdt>
        <w:sdtPr>
          <w:rPr>
            <w:rFonts w:cs="Calibri"/>
            <w:b/>
          </w:rPr>
          <w:id w:val="1083265604"/>
          <w14:checkbox>
            <w14:checked w14:val="0"/>
            <w14:checkedState w14:val="2612" w14:font="MS Gothic"/>
            <w14:uncheckedState w14:val="2610" w14:font="MS Gothic"/>
          </w14:checkbox>
        </w:sdtPr>
        <w:sdtEndPr/>
        <w:sdtContent>
          <w:r w:rsidR="004E4CE5" w:rsidRPr="003071F8">
            <w:rPr>
              <w:rFonts w:ascii="MS Gothic" w:eastAsia="MS Gothic" w:hAnsi="MS Gothic" w:cs="Calibri" w:hint="eastAsia"/>
              <w:b/>
            </w:rPr>
            <w:t>☐</w:t>
          </w:r>
        </w:sdtContent>
      </w:sdt>
      <w:r w:rsidR="004E4CE5" w:rsidRPr="003071F8">
        <w:rPr>
          <w:rFonts w:cs="Calibri"/>
          <w:b/>
        </w:rPr>
        <w:t xml:space="preserve"> N/A</w:t>
      </w:r>
      <w:r w:rsidR="00E90734">
        <w:tab/>
      </w:r>
    </w:p>
    <w:p w14:paraId="3AA48B59" w14:textId="77777777" w:rsidR="00EF02CE" w:rsidRDefault="00EF02CE" w:rsidP="00EF02CE">
      <w:pPr>
        <w:widowControl w:val="0"/>
        <w:autoSpaceDE w:val="0"/>
        <w:autoSpaceDN w:val="0"/>
        <w:adjustRightInd w:val="0"/>
        <w:spacing w:after="0" w:line="240" w:lineRule="auto"/>
        <w:ind w:left="360" w:right="720"/>
        <w:rPr>
          <w:rFonts w:cs="Calibri"/>
          <w:b/>
        </w:rPr>
      </w:pPr>
      <w:r w:rsidRPr="006C5B1B">
        <w:rPr>
          <w:rFonts w:cs="Calibri"/>
          <w:b/>
        </w:rPr>
        <w:t>(MANDATORY LANGUAGE)</w:t>
      </w:r>
    </w:p>
    <w:p w14:paraId="22D72519" w14:textId="77777777" w:rsidR="00807932" w:rsidRPr="00807932" w:rsidRDefault="00807932" w:rsidP="00440EEB">
      <w:pPr>
        <w:spacing w:after="0" w:line="240" w:lineRule="auto"/>
        <w:ind w:left="360"/>
        <w:rPr>
          <w:rFonts w:cs="Calibri"/>
        </w:rPr>
      </w:pPr>
    </w:p>
    <w:p w14:paraId="32B6E5F5" w14:textId="1994522C" w:rsidR="00BE1248" w:rsidRDefault="004E4CE5" w:rsidP="00440EEB">
      <w:pPr>
        <w:widowControl w:val="0"/>
        <w:autoSpaceDE w:val="0"/>
        <w:autoSpaceDN w:val="0"/>
        <w:adjustRightInd w:val="0"/>
        <w:spacing w:after="0" w:line="240" w:lineRule="auto"/>
        <w:ind w:left="360" w:right="720"/>
        <w:rPr>
          <w:rFonts w:cs="Calibri"/>
          <w:i/>
          <w:color w:val="00B0F0"/>
        </w:rPr>
      </w:pPr>
      <w:r w:rsidRPr="00F1615E">
        <w:rPr>
          <w:rFonts w:cs="Calibri"/>
          <w:i/>
          <w:color w:val="00B0F0"/>
        </w:rPr>
        <w:t>[Optional:</w:t>
      </w:r>
      <w:r>
        <w:rPr>
          <w:rFonts w:cs="Calibri"/>
          <w:i/>
          <w:color w:val="00B0F0"/>
        </w:rPr>
        <w:t xml:space="preserve"> I</w:t>
      </w:r>
      <w:r w:rsidRPr="00F1615E">
        <w:rPr>
          <w:rFonts w:cs="Calibri"/>
          <w:i/>
          <w:color w:val="00B0F0"/>
        </w:rPr>
        <w:t xml:space="preserve">nsert any additional project, department, sponsor, institution, </w:t>
      </w:r>
      <w:r w:rsidR="00366E44" w:rsidRPr="00F1615E">
        <w:rPr>
          <w:rFonts w:cs="Calibri"/>
          <w:i/>
          <w:color w:val="00B0F0"/>
        </w:rPr>
        <w:t>state,</w:t>
      </w:r>
      <w:r w:rsidRPr="00F1615E">
        <w:rPr>
          <w:rFonts w:cs="Calibri"/>
          <w:i/>
          <w:color w:val="00B0F0"/>
        </w:rPr>
        <w:t xml:space="preserve"> or federal policies that apply]</w:t>
      </w:r>
    </w:p>
    <w:p w14:paraId="2DA0B27C" w14:textId="77777777" w:rsidR="00C76C1F" w:rsidRPr="00807932" w:rsidRDefault="00C76C1F" w:rsidP="00C76C1F">
      <w:pPr>
        <w:widowControl w:val="0"/>
        <w:autoSpaceDE w:val="0"/>
        <w:autoSpaceDN w:val="0"/>
        <w:adjustRightInd w:val="0"/>
        <w:spacing w:after="0" w:line="240" w:lineRule="auto"/>
        <w:ind w:right="720"/>
        <w:rPr>
          <w:rFonts w:cs="Calibri"/>
          <w:color w:val="00B0F0"/>
        </w:rPr>
      </w:pPr>
    </w:p>
    <w:p w14:paraId="08EC07A8" w14:textId="77777777" w:rsidR="004E4CE5" w:rsidRDefault="00EC181B" w:rsidP="00243387">
      <w:pPr>
        <w:pStyle w:val="Default"/>
        <w:numPr>
          <w:ilvl w:val="0"/>
          <w:numId w:val="19"/>
        </w:numPr>
        <w:rPr>
          <w:rFonts w:asciiTheme="minorHAnsi" w:hAnsiTheme="minorHAnsi" w:cstheme="minorHAnsi"/>
          <w:b/>
          <w:sz w:val="22"/>
          <w:szCs w:val="22"/>
        </w:rPr>
      </w:pPr>
      <w:r w:rsidRPr="00EC181B">
        <w:rPr>
          <w:rFonts w:asciiTheme="minorHAnsi" w:hAnsiTheme="minorHAnsi" w:cstheme="minorHAnsi"/>
          <w:b/>
          <w:sz w:val="22"/>
          <w:szCs w:val="22"/>
        </w:rPr>
        <w:t>DEFINITIONS</w:t>
      </w:r>
    </w:p>
    <w:p w14:paraId="61EE6BE1" w14:textId="77777777" w:rsidR="002D10DD" w:rsidRPr="00807932" w:rsidRDefault="002D10DD" w:rsidP="00A10472">
      <w:pPr>
        <w:pStyle w:val="Default"/>
        <w:rPr>
          <w:rFonts w:asciiTheme="minorHAnsi" w:hAnsiTheme="minorHAnsi" w:cstheme="minorHAnsi"/>
          <w:sz w:val="22"/>
          <w:szCs w:val="22"/>
        </w:rPr>
      </w:pPr>
    </w:p>
    <w:p w14:paraId="053BE190" w14:textId="783B07CE" w:rsidR="00A907BC" w:rsidRPr="00A72DC7" w:rsidRDefault="0054711D" w:rsidP="00A907BC">
      <w:pPr>
        <w:spacing w:after="0" w:line="240" w:lineRule="auto"/>
        <w:ind w:left="360"/>
      </w:pPr>
      <w:r w:rsidRPr="00A907BC">
        <w:rPr>
          <w:rFonts w:cstheme="minorHAnsi"/>
        </w:rPr>
        <w:t>ENROLLED</w:t>
      </w:r>
      <w:r w:rsidR="006007DB" w:rsidRPr="00A907BC">
        <w:rPr>
          <w:rFonts w:cstheme="minorHAnsi"/>
          <w:b/>
        </w:rPr>
        <w:t xml:space="preserve">: </w:t>
      </w:r>
      <w:r w:rsidR="00A907BC" w:rsidRPr="00A72DC7">
        <w:t xml:space="preserve">For purposes of this SPG, enrolled means </w:t>
      </w:r>
      <w:r w:rsidR="00A907BC" w:rsidRPr="00A72DC7">
        <w:rPr>
          <w:i/>
        </w:rPr>
        <w:t xml:space="preserve">to be consented and screened, with eligibility verified. </w:t>
      </w:r>
      <w:r w:rsidR="00A907BC" w:rsidRPr="00A72DC7">
        <w:t>This includes dropouts (withdrawals). It does not include screen failures.</w:t>
      </w:r>
    </w:p>
    <w:p w14:paraId="654914BF" w14:textId="162F3447" w:rsidR="00A907BC" w:rsidRPr="00A907BC" w:rsidRDefault="00A907BC" w:rsidP="00A907BC">
      <w:pPr>
        <w:spacing w:after="0" w:line="240" w:lineRule="auto"/>
        <w:ind w:left="360"/>
      </w:pPr>
      <w:r w:rsidRPr="00A72DC7">
        <w:t>(</w:t>
      </w:r>
      <w:r w:rsidR="00366E44">
        <w:t>this</w:t>
      </w:r>
      <w:r w:rsidR="00C62155">
        <w:t xml:space="preserve"> definition </w:t>
      </w:r>
      <w:r w:rsidR="00366E44">
        <w:t xml:space="preserve">is </w:t>
      </w:r>
      <w:r w:rsidR="00C62155">
        <w:t>listed in section</w:t>
      </w:r>
      <w:r w:rsidRPr="00A72DC7">
        <w:t xml:space="preserve"> 8.1 of the eresearch application)</w:t>
      </w:r>
    </w:p>
    <w:p w14:paraId="26C40166" w14:textId="77777777" w:rsidR="00807932" w:rsidRPr="00A907BC" w:rsidRDefault="00807932" w:rsidP="005E77A1">
      <w:pPr>
        <w:spacing w:after="0" w:line="240" w:lineRule="auto"/>
        <w:ind w:left="360"/>
      </w:pPr>
    </w:p>
    <w:p w14:paraId="2FB3DCED" w14:textId="2BF54A42" w:rsidR="00A1723E" w:rsidRDefault="0054711D" w:rsidP="00A1723E">
      <w:pPr>
        <w:pStyle w:val="ListParagraph"/>
        <w:spacing w:after="0" w:line="240" w:lineRule="auto"/>
        <w:ind w:left="360" w:right="720"/>
      </w:pPr>
      <w:r w:rsidRPr="00A1723E">
        <w:rPr>
          <w:rFonts w:cstheme="minorHAnsi"/>
        </w:rPr>
        <w:t>GOOD CLINICAL PRACTICE</w:t>
      </w:r>
      <w:r w:rsidR="00DD3223" w:rsidRPr="00A1723E">
        <w:rPr>
          <w:rFonts w:cstheme="minorHAnsi"/>
        </w:rPr>
        <w:t xml:space="preserve"> (</w:t>
      </w:r>
      <w:r w:rsidR="00C17167" w:rsidRPr="00A1723E">
        <w:rPr>
          <w:rFonts w:cstheme="minorHAnsi"/>
        </w:rPr>
        <w:t xml:space="preserve">ICH </w:t>
      </w:r>
      <w:r w:rsidR="00DD3223" w:rsidRPr="00A1723E">
        <w:rPr>
          <w:rFonts w:cstheme="minorHAnsi"/>
        </w:rPr>
        <w:t>GCP)</w:t>
      </w:r>
      <w:r w:rsidRPr="00A1723E">
        <w:rPr>
          <w:rFonts w:cstheme="minorHAnsi"/>
          <w:b/>
        </w:rPr>
        <w:t>:</w:t>
      </w:r>
      <w:r w:rsidRPr="00A1723E">
        <w:rPr>
          <w:rFonts w:cstheme="minorHAnsi"/>
        </w:rPr>
        <w:t xml:space="preserve"> </w:t>
      </w:r>
      <w:r w:rsidR="00A1723E" w:rsidRPr="00A72DC7">
        <w:t>A standard for the design, conduct, performance, monitoring, auditing, recording, analysis, and reporting of clinical trials that provides assurance that the data and reported results are credible and accurate, and that the rights, integrity, and confidentiality of trial subjects are protected</w:t>
      </w:r>
      <w:r w:rsidR="00366E44" w:rsidRPr="00A72DC7">
        <w:t xml:space="preserve">. </w:t>
      </w:r>
      <w:r w:rsidR="00A1723E" w:rsidRPr="00A72DC7">
        <w:t>(ICH -GCP R2</w:t>
      </w:r>
      <w:r w:rsidR="00A1723E" w:rsidRPr="00A72DC7">
        <w:t xml:space="preserve"> definition</w:t>
      </w:r>
      <w:r w:rsidR="00A1723E" w:rsidRPr="00A72DC7">
        <w:t>)</w:t>
      </w:r>
    </w:p>
    <w:p w14:paraId="039F96AE" w14:textId="77777777" w:rsidR="00377AED" w:rsidRDefault="00377AED" w:rsidP="005E77A1">
      <w:pPr>
        <w:spacing w:after="0" w:line="240" w:lineRule="auto"/>
        <w:ind w:left="360"/>
        <w:rPr>
          <w:rFonts w:cstheme="minorHAnsi"/>
        </w:rPr>
      </w:pPr>
    </w:p>
    <w:p w14:paraId="6E3F344A" w14:textId="77777777" w:rsidR="0071503F" w:rsidRDefault="00FD30F8" w:rsidP="0071503F">
      <w:pPr>
        <w:spacing w:after="0" w:line="240" w:lineRule="auto"/>
        <w:ind w:left="360"/>
        <w:rPr>
          <w:rFonts w:cstheme="minorHAnsi"/>
          <w:color w:val="333333"/>
          <w:lang w:val="en"/>
        </w:rPr>
      </w:pPr>
      <w:r w:rsidRPr="0071503F">
        <w:rPr>
          <w:rFonts w:cstheme="minorHAnsi"/>
        </w:rPr>
        <w:t xml:space="preserve">HIPAA AUTHORIZATION WAIVER: </w:t>
      </w:r>
      <w:r w:rsidR="0071503F" w:rsidRPr="00A72DC7">
        <w:rPr>
          <w:rFonts w:cstheme="minorHAnsi"/>
          <w:color w:val="333333"/>
          <w:lang w:val="en"/>
        </w:rPr>
        <w:t>A waiver provided by the IRB that permits </w:t>
      </w:r>
      <w:hyperlink r:id="rId11" w:history="1">
        <w:r w:rsidR="0071503F" w:rsidRPr="00A72DC7">
          <w:rPr>
            <w:rFonts w:cstheme="minorHAnsi"/>
            <w:lang w:val="en"/>
          </w:rPr>
          <w:t>use and/or disclosure</w:t>
        </w:r>
      </w:hyperlink>
      <w:r w:rsidR="0071503F" w:rsidRPr="00A72DC7">
        <w:rPr>
          <w:rFonts w:cstheme="minorHAnsi"/>
          <w:lang w:val="en"/>
        </w:rPr>
        <w:t> of </w:t>
      </w:r>
      <w:hyperlink r:id="rId12" w:history="1">
        <w:r w:rsidR="0071503F" w:rsidRPr="00A72DC7">
          <w:rPr>
            <w:rFonts w:cstheme="minorHAnsi"/>
            <w:lang w:val="en"/>
          </w:rPr>
          <w:t>PHI</w:t>
        </w:r>
      </w:hyperlink>
      <w:r w:rsidR="0071503F" w:rsidRPr="00A72DC7">
        <w:rPr>
          <w:rFonts w:cstheme="minorHAnsi"/>
          <w:lang w:val="en"/>
        </w:rPr>
        <w:t> f</w:t>
      </w:r>
      <w:r w:rsidR="0071503F" w:rsidRPr="00A72DC7">
        <w:rPr>
          <w:rFonts w:cstheme="minorHAnsi"/>
          <w:color w:val="333333"/>
          <w:lang w:val="en"/>
        </w:rPr>
        <w:t>or research purposes, without obtaining subject authorization.</w:t>
      </w:r>
    </w:p>
    <w:p w14:paraId="09C5F64B" w14:textId="77777777" w:rsidR="0071503F" w:rsidRDefault="0071503F" w:rsidP="0071503F">
      <w:pPr>
        <w:spacing w:after="0" w:line="240" w:lineRule="auto"/>
        <w:ind w:left="360"/>
        <w:rPr>
          <w:rFonts w:cstheme="minorHAnsi"/>
        </w:rPr>
      </w:pPr>
    </w:p>
    <w:p w14:paraId="27F40015" w14:textId="77777777" w:rsidR="003C4FC3" w:rsidRPr="00A72DC7" w:rsidRDefault="00DD3223" w:rsidP="003C4FC3">
      <w:pPr>
        <w:spacing w:after="0" w:line="240" w:lineRule="auto"/>
        <w:ind w:left="360"/>
        <w:rPr>
          <w:rFonts w:ascii="Calibri" w:hAnsi="Calibri" w:cs="Calibri"/>
        </w:rPr>
      </w:pPr>
      <w:r w:rsidRPr="00F60B8C">
        <w:rPr>
          <w:rFonts w:cstheme="minorHAnsi"/>
        </w:rPr>
        <w:t xml:space="preserve">INCLUSION/EXCLUSION CRITERIA: </w:t>
      </w:r>
      <w:r w:rsidR="003C4FC3" w:rsidRPr="00A72DC7">
        <w:rPr>
          <w:rFonts w:cstheme="minorHAnsi"/>
        </w:rPr>
        <w:t xml:space="preserve">The medical or other standards determining whether a person may or may not be allowed to enter a research study. These criteria are based on such factors as age, gender, the type and stage of a disease, previous treatment history, and other medical conditions. It is important to note that inclusion and exclusion criteria are not used to reject people </w:t>
      </w:r>
      <w:r w:rsidR="003C4FC3" w:rsidRPr="00A72DC7">
        <w:rPr>
          <w:rFonts w:ascii="Calibri" w:hAnsi="Calibri" w:cs="Calibri"/>
        </w:rPr>
        <w:t>personally, but rather to identify appropriate participants and keep them safe.</w:t>
      </w:r>
    </w:p>
    <w:p w14:paraId="56B3F101" w14:textId="10C4B365" w:rsidR="003C4FC3" w:rsidRPr="00A72DC7" w:rsidRDefault="003C4FC3" w:rsidP="003C4FC3">
      <w:pPr>
        <w:spacing w:after="0" w:line="240" w:lineRule="auto"/>
        <w:ind w:left="360"/>
        <w:rPr>
          <w:rFonts w:ascii="Calibri" w:hAnsi="Calibri" w:cs="Calibri"/>
        </w:rPr>
      </w:pPr>
      <w:r w:rsidRPr="00A72DC7">
        <w:rPr>
          <w:rFonts w:ascii="Calibri" w:hAnsi="Calibri" w:cs="Calibri"/>
        </w:rPr>
        <w:t>(IRB definition</w:t>
      </w:r>
      <w:r w:rsidRPr="00A72DC7">
        <w:rPr>
          <w:rFonts w:ascii="Calibri" w:hAnsi="Calibri" w:cs="Calibri"/>
        </w:rPr>
        <w:t>)</w:t>
      </w:r>
    </w:p>
    <w:p w14:paraId="47B48E2C" w14:textId="77777777" w:rsidR="00DD3223" w:rsidRPr="00A72DC7" w:rsidRDefault="00DD3223" w:rsidP="005E77A1">
      <w:pPr>
        <w:spacing w:after="0" w:line="240" w:lineRule="auto"/>
        <w:ind w:left="360"/>
        <w:rPr>
          <w:rFonts w:ascii="Calibri" w:hAnsi="Calibri" w:cs="Calibri"/>
        </w:rPr>
      </w:pPr>
    </w:p>
    <w:p w14:paraId="5B9C02A7" w14:textId="2197CEC9" w:rsidR="00176568" w:rsidRPr="00A72DC7" w:rsidRDefault="0054711D" w:rsidP="00176568">
      <w:pPr>
        <w:pStyle w:val="ListParagraph"/>
        <w:spacing w:after="0" w:line="240" w:lineRule="auto"/>
        <w:ind w:left="360" w:right="720"/>
        <w:rPr>
          <w:rFonts w:ascii="Calibri" w:hAnsi="Calibri" w:cs="Calibri"/>
        </w:rPr>
      </w:pPr>
      <w:r w:rsidRPr="00A72DC7">
        <w:rPr>
          <w:rFonts w:ascii="Calibri" w:hAnsi="Calibri" w:cs="Calibri"/>
        </w:rPr>
        <w:t xml:space="preserve">INSTITUTIONAL REVIEW BOARD (IRB): </w:t>
      </w:r>
      <w:r w:rsidR="00176568" w:rsidRPr="00A72DC7">
        <w:rPr>
          <w:rFonts w:ascii="Calibri" w:hAnsi="Calibri" w:cs="Calibri"/>
        </w:rPr>
        <w:t xml:space="preserve">An independent body constituted of medical, scientific, and non-scientific members that is responsible for ensuring the protection of the rights, safety, and well-being of human subjects involved in a trial by, among other things, reviewing, approving, and providing continuing review of trial protocol and amendments and of the methods and material to be used in obtaining and documenting informed consent of the trial subjects (ICH-GCP R2 </w:t>
      </w:r>
      <w:r w:rsidR="00176568" w:rsidRPr="00A72DC7">
        <w:rPr>
          <w:rFonts w:ascii="Calibri" w:hAnsi="Calibri" w:cs="Calibri"/>
        </w:rPr>
        <w:t>d</w:t>
      </w:r>
      <w:r w:rsidR="00176568" w:rsidRPr="00A72DC7">
        <w:rPr>
          <w:rFonts w:ascii="Calibri" w:hAnsi="Calibri" w:cs="Calibri"/>
        </w:rPr>
        <w:t>efinition)</w:t>
      </w:r>
    </w:p>
    <w:p w14:paraId="4D300CF4" w14:textId="77777777" w:rsidR="00176568" w:rsidRPr="00A72DC7" w:rsidRDefault="00176568" w:rsidP="005E77A1">
      <w:pPr>
        <w:spacing w:after="0" w:line="240" w:lineRule="auto"/>
        <w:ind w:left="360"/>
        <w:rPr>
          <w:rFonts w:ascii="Calibri" w:hAnsi="Calibri" w:cs="Calibri"/>
        </w:rPr>
      </w:pPr>
    </w:p>
    <w:p w14:paraId="4EEAB9E0" w14:textId="1E9FC12F" w:rsidR="00F24F68" w:rsidRDefault="0054711D" w:rsidP="005E77A1">
      <w:pPr>
        <w:spacing w:after="0" w:line="240" w:lineRule="auto"/>
        <w:ind w:left="360"/>
        <w:rPr>
          <w:rFonts w:cstheme="minorHAnsi"/>
        </w:rPr>
      </w:pPr>
      <w:r w:rsidRPr="00A10472">
        <w:rPr>
          <w:rFonts w:cstheme="minorHAnsi"/>
        </w:rPr>
        <w:t xml:space="preserve">INTERNATIONAL </w:t>
      </w:r>
      <w:r w:rsidR="00F50F0F">
        <w:rPr>
          <w:rFonts w:cstheme="minorHAnsi"/>
        </w:rPr>
        <w:t>COUNCIL</w:t>
      </w:r>
      <w:r w:rsidRPr="00A10472">
        <w:rPr>
          <w:rFonts w:cstheme="minorHAnsi"/>
        </w:rPr>
        <w:t xml:space="preserve"> ON HARMONISATION (ICH): A joint initiative involving both regulators and research-based industry representatives of the European Union, </w:t>
      </w:r>
      <w:r w:rsidR="00366E44" w:rsidRPr="00A10472">
        <w:rPr>
          <w:rFonts w:cstheme="minorHAnsi"/>
        </w:rPr>
        <w:t>Japan,</w:t>
      </w:r>
      <w:r w:rsidRPr="00A10472">
        <w:rPr>
          <w:rFonts w:cstheme="minorHAnsi"/>
        </w:rPr>
        <w:t xml:space="preserve"> and the USA in scientific and technical discussions of the testing procedures required to assess and ensure the safety, </w:t>
      </w:r>
      <w:r w:rsidR="00366E44" w:rsidRPr="00A10472">
        <w:rPr>
          <w:rFonts w:cstheme="minorHAnsi"/>
        </w:rPr>
        <w:t>quality,</w:t>
      </w:r>
      <w:r w:rsidRPr="00A10472">
        <w:rPr>
          <w:rFonts w:cstheme="minorHAnsi"/>
        </w:rPr>
        <w:t xml:space="preserve"> and efficacy of medicines</w:t>
      </w:r>
      <w:r w:rsidR="00807932">
        <w:rPr>
          <w:rFonts w:cstheme="minorHAnsi"/>
        </w:rPr>
        <w:t>.</w:t>
      </w:r>
    </w:p>
    <w:p w14:paraId="1DE9A96F" w14:textId="77777777" w:rsidR="00C76C1F" w:rsidRDefault="00C76C1F" w:rsidP="005E77A1">
      <w:pPr>
        <w:spacing w:after="0" w:line="240" w:lineRule="auto"/>
        <w:ind w:left="360"/>
        <w:rPr>
          <w:rFonts w:cstheme="minorHAnsi"/>
        </w:rPr>
      </w:pPr>
    </w:p>
    <w:p w14:paraId="0EA0814D" w14:textId="5F2D96B3" w:rsidR="002B71AF" w:rsidRDefault="00322F3E" w:rsidP="00322F3E">
      <w:pPr>
        <w:pStyle w:val="ListParagraph"/>
        <w:spacing w:after="0" w:line="240" w:lineRule="auto"/>
        <w:ind w:left="360" w:right="720"/>
      </w:pPr>
      <w:r w:rsidRPr="00A72DC7">
        <w:t>PROTECTED HEALTH INFORMATION (PHI): Individually identifiable health information held or maintained by covered entities, or by business associates acting for the covered entity. PHI is subject to HIPAA Privacy Rule protections. HIPAA Privacy Rule permits researchers to access and use PHI when necessary to conduct research, with certain restrictions</w:t>
      </w:r>
      <w:r w:rsidR="00366E44" w:rsidRPr="00A72DC7">
        <w:t xml:space="preserve">. </w:t>
      </w:r>
    </w:p>
    <w:p w14:paraId="7484BAE6" w14:textId="79BE250E" w:rsidR="00322F3E" w:rsidRPr="00587877" w:rsidRDefault="00322F3E" w:rsidP="00322F3E">
      <w:pPr>
        <w:pStyle w:val="ListParagraph"/>
        <w:spacing w:after="0" w:line="240" w:lineRule="auto"/>
        <w:ind w:left="360" w:right="720"/>
      </w:pPr>
      <w:r w:rsidRPr="00A72DC7">
        <w:t>(I</w:t>
      </w:r>
      <w:r w:rsidRPr="00322F3E">
        <w:t>RB definition)</w:t>
      </w:r>
    </w:p>
    <w:p w14:paraId="6569D39B" w14:textId="77777777" w:rsidR="00041EF5" w:rsidRDefault="00041EF5" w:rsidP="00A72DC7">
      <w:pPr>
        <w:spacing w:after="0" w:line="240" w:lineRule="auto"/>
        <w:rPr>
          <w:rFonts w:cstheme="minorHAnsi"/>
        </w:rPr>
      </w:pPr>
    </w:p>
    <w:p w14:paraId="27E7DD9E" w14:textId="77777777" w:rsidR="007C1543" w:rsidRDefault="00041EF5" w:rsidP="007C1543">
      <w:pPr>
        <w:spacing w:after="0" w:line="240" w:lineRule="auto"/>
        <w:ind w:left="360"/>
        <w:rPr>
          <w:rFonts w:cstheme="minorHAnsi"/>
        </w:rPr>
      </w:pPr>
      <w:r w:rsidRPr="00A10472">
        <w:rPr>
          <w:rFonts w:cstheme="minorHAnsi"/>
        </w:rPr>
        <w:t>RECRUITMENT: The process in which potential research subj</w:t>
      </w:r>
      <w:r w:rsidR="003C1D6F">
        <w:rPr>
          <w:rFonts w:cstheme="minorHAnsi"/>
        </w:rPr>
        <w:t>ects are introduced to a study</w:t>
      </w:r>
      <w:r w:rsidR="00807932">
        <w:rPr>
          <w:rFonts w:cstheme="minorHAnsi"/>
        </w:rPr>
        <w:t>.</w:t>
      </w:r>
    </w:p>
    <w:p w14:paraId="187E32F3" w14:textId="77777777" w:rsidR="001A6B11" w:rsidRDefault="001A6B11" w:rsidP="007C1543">
      <w:pPr>
        <w:spacing w:after="0" w:line="240" w:lineRule="auto"/>
        <w:ind w:left="360"/>
        <w:rPr>
          <w:rStyle w:val="Strong"/>
          <w:rFonts w:cstheme="minorHAnsi"/>
          <w:b w:val="0"/>
          <w:color w:val="333333"/>
        </w:rPr>
      </w:pPr>
    </w:p>
    <w:p w14:paraId="052DB6FE" w14:textId="2B9C360F" w:rsidR="00041EF5" w:rsidRPr="007C1543" w:rsidRDefault="00041EF5" w:rsidP="007C1543">
      <w:pPr>
        <w:spacing w:after="0" w:line="240" w:lineRule="auto"/>
        <w:ind w:left="360"/>
        <w:rPr>
          <w:rFonts w:cstheme="minorHAnsi"/>
          <w:b/>
        </w:rPr>
      </w:pPr>
      <w:r w:rsidRPr="00A10472">
        <w:rPr>
          <w:rStyle w:val="Strong"/>
          <w:rFonts w:cstheme="minorHAnsi"/>
          <w:b w:val="0"/>
          <w:color w:val="333333"/>
        </w:rPr>
        <w:t xml:space="preserve">RECRUITMENT MATERIALS: </w:t>
      </w:r>
      <w:r w:rsidRPr="00A10472">
        <w:rPr>
          <w:rFonts w:cstheme="minorHAnsi"/>
          <w:color w:val="333333"/>
        </w:rPr>
        <w:t>Announcements; advertisements; flyers; posters; scripts for telephone or other oral communication; letters or email messages; bulletin board tear-offs; Internet postings; newspaper, radio, television, or video broadcasts, or other media used to attract potential participants for research</w:t>
      </w:r>
      <w:r w:rsidR="00807932">
        <w:rPr>
          <w:rFonts w:cstheme="minorHAnsi"/>
          <w:color w:val="333333"/>
        </w:rPr>
        <w:t>.</w:t>
      </w:r>
      <w:r w:rsidR="00F93E10">
        <w:rPr>
          <w:rFonts w:cstheme="minorHAnsi"/>
          <w:color w:val="333333"/>
        </w:rPr>
        <w:t xml:space="preserve"> (IRB definition)</w:t>
      </w:r>
    </w:p>
    <w:p w14:paraId="45D1D16A" w14:textId="77777777" w:rsidR="00041EF5" w:rsidRPr="00900893" w:rsidRDefault="00041EF5" w:rsidP="005E77A1">
      <w:pPr>
        <w:spacing w:after="0" w:line="240" w:lineRule="auto"/>
        <w:ind w:left="360"/>
        <w:rPr>
          <w:rFonts w:cstheme="minorHAnsi"/>
        </w:rPr>
      </w:pPr>
    </w:p>
    <w:p w14:paraId="1D5BB09E" w14:textId="72FB2F0F" w:rsidR="00FD4CC9" w:rsidRPr="00A10472" w:rsidRDefault="006C6D5F" w:rsidP="005E77A1">
      <w:pPr>
        <w:spacing w:after="0" w:line="240" w:lineRule="auto"/>
        <w:ind w:left="360"/>
        <w:rPr>
          <w:rFonts w:eastAsia="Times New Roman" w:cstheme="minorHAnsi"/>
          <w:color w:val="222222"/>
          <w:lang w:val="en"/>
        </w:rPr>
      </w:pPr>
      <w:r w:rsidRPr="00A10472">
        <w:rPr>
          <w:rFonts w:cstheme="minorHAnsi"/>
        </w:rPr>
        <w:t>S</w:t>
      </w:r>
      <w:r w:rsidR="0054711D" w:rsidRPr="00A10472">
        <w:rPr>
          <w:rFonts w:cstheme="minorHAnsi"/>
        </w:rPr>
        <w:t>CREENING</w:t>
      </w:r>
      <w:r w:rsidRPr="00A10472">
        <w:rPr>
          <w:rFonts w:cstheme="minorHAnsi"/>
        </w:rPr>
        <w:t>:</w:t>
      </w:r>
      <w:r w:rsidR="007A4BCC" w:rsidRPr="00A10472">
        <w:rPr>
          <w:rFonts w:cstheme="minorHAnsi"/>
        </w:rPr>
        <w:t xml:space="preserve"> </w:t>
      </w:r>
      <w:r w:rsidR="00B327D6">
        <w:rPr>
          <w:rFonts w:cstheme="minorHAnsi"/>
        </w:rPr>
        <w:t>For purpose</w:t>
      </w:r>
      <w:r w:rsidR="00211AB7">
        <w:rPr>
          <w:rFonts w:cstheme="minorHAnsi"/>
        </w:rPr>
        <w:t xml:space="preserve">s of this </w:t>
      </w:r>
      <w:r w:rsidR="00283D0E">
        <w:rPr>
          <w:rFonts w:cstheme="minorHAnsi"/>
        </w:rPr>
        <w:t>SPG</w:t>
      </w:r>
      <w:r w:rsidR="00211AB7">
        <w:rPr>
          <w:rFonts w:cstheme="minorHAnsi"/>
        </w:rPr>
        <w:t>, screening is defined as</w:t>
      </w:r>
      <w:r w:rsidR="00107D65">
        <w:rPr>
          <w:rFonts w:cstheme="minorHAnsi"/>
        </w:rPr>
        <w:t xml:space="preserve"> the</w:t>
      </w:r>
      <w:r w:rsidR="007A4BCC" w:rsidRPr="00A10472">
        <w:rPr>
          <w:rFonts w:eastAsia="Times New Roman" w:cstheme="minorHAnsi"/>
          <w:color w:val="222222"/>
          <w:lang w:val="en"/>
        </w:rPr>
        <w:t xml:space="preserve"> evaluation or investigation of something as part of a methodical survey, to assess suitability for a particular role or purpose.</w:t>
      </w:r>
      <w:r w:rsidR="002F5E3C" w:rsidRPr="00A10472">
        <w:rPr>
          <w:rFonts w:eastAsia="Times New Roman" w:cstheme="minorHAnsi"/>
          <w:color w:val="222222"/>
          <w:lang w:val="en"/>
        </w:rPr>
        <w:t xml:space="preserve"> </w:t>
      </w:r>
      <w:r w:rsidR="007A4BCC" w:rsidRPr="00A10472">
        <w:rPr>
          <w:rFonts w:cstheme="minorHAnsi"/>
        </w:rPr>
        <w:t xml:space="preserve">Screening procedures </w:t>
      </w:r>
      <w:r w:rsidR="002F5E3C" w:rsidRPr="00A10472">
        <w:rPr>
          <w:rFonts w:cstheme="minorHAnsi"/>
        </w:rPr>
        <w:t xml:space="preserve">in research </w:t>
      </w:r>
      <w:r w:rsidR="007A4BCC" w:rsidRPr="00A10472">
        <w:rPr>
          <w:rFonts w:cstheme="minorHAnsi"/>
        </w:rPr>
        <w:t xml:space="preserve">may not involve interaction or </w:t>
      </w:r>
      <w:r w:rsidR="00A72DC7" w:rsidRPr="00A10472">
        <w:rPr>
          <w:rFonts w:cstheme="minorHAnsi"/>
        </w:rPr>
        <w:t>intervention and</w:t>
      </w:r>
      <w:r w:rsidR="007A4BCC" w:rsidRPr="00A10472">
        <w:rPr>
          <w:rFonts w:cstheme="minorHAnsi"/>
        </w:rPr>
        <w:t xml:space="preserve"> may happen before or after consent</w:t>
      </w:r>
      <w:r w:rsidR="002F5E3C" w:rsidRPr="00A10472">
        <w:rPr>
          <w:rFonts w:cstheme="minorHAnsi"/>
        </w:rPr>
        <w:t>.</w:t>
      </w:r>
    </w:p>
    <w:p w14:paraId="61936075" w14:textId="77764299" w:rsidR="00024264" w:rsidRPr="009F350B" w:rsidRDefault="00024264" w:rsidP="009F350B">
      <w:pPr>
        <w:spacing w:after="0" w:line="240" w:lineRule="auto"/>
        <w:rPr>
          <w:rFonts w:eastAsia="Times New Roman" w:cstheme="minorHAnsi"/>
          <w:color w:val="222222"/>
          <w:lang w:val="en"/>
        </w:rPr>
      </w:pPr>
    </w:p>
    <w:p w14:paraId="6DE85825" w14:textId="77777777" w:rsidR="000A302D" w:rsidRDefault="0054711D" w:rsidP="005E77A1">
      <w:pPr>
        <w:spacing w:after="0" w:line="240" w:lineRule="auto"/>
        <w:ind w:left="360"/>
        <w:rPr>
          <w:rFonts w:cstheme="minorHAnsi"/>
        </w:rPr>
      </w:pPr>
      <w:r w:rsidRPr="00A10472">
        <w:rPr>
          <w:rFonts w:cstheme="minorHAnsi"/>
        </w:rPr>
        <w:lastRenderedPageBreak/>
        <w:t>SCREENING AND ENROLLMENT LOGS</w:t>
      </w:r>
      <w:r w:rsidR="00FD4CC9" w:rsidRPr="00A10472">
        <w:rPr>
          <w:rFonts w:cstheme="minorHAnsi"/>
        </w:rPr>
        <w:t xml:space="preserve">: </w:t>
      </w:r>
      <w:r w:rsidR="001A153E">
        <w:rPr>
          <w:rFonts w:cstheme="minorHAnsi"/>
        </w:rPr>
        <w:t>L</w:t>
      </w:r>
      <w:r w:rsidR="002920B5">
        <w:rPr>
          <w:rFonts w:cstheme="minorHAnsi"/>
        </w:rPr>
        <w:t xml:space="preserve">ogs </w:t>
      </w:r>
      <w:r w:rsidR="00FD4CC9" w:rsidRPr="00A10472">
        <w:rPr>
          <w:rFonts w:cstheme="minorHAnsi"/>
        </w:rPr>
        <w:t xml:space="preserve">used to document screening and enrollment activity for a </w:t>
      </w:r>
      <w:r w:rsidR="002920B5">
        <w:rPr>
          <w:rFonts w:cstheme="minorHAnsi"/>
        </w:rPr>
        <w:t>clinical trial</w:t>
      </w:r>
      <w:r w:rsidR="00807932">
        <w:rPr>
          <w:rFonts w:cstheme="minorHAnsi"/>
        </w:rPr>
        <w:t>.</w:t>
      </w:r>
      <w:r w:rsidR="002920B5" w:rsidRPr="00A10472">
        <w:rPr>
          <w:rFonts w:cstheme="minorHAnsi"/>
        </w:rPr>
        <w:t xml:space="preserve"> </w:t>
      </w:r>
    </w:p>
    <w:p w14:paraId="058A7603" w14:textId="77777777" w:rsidR="000A302D" w:rsidRDefault="000A302D" w:rsidP="005E77A1">
      <w:pPr>
        <w:spacing w:after="0" w:line="240" w:lineRule="auto"/>
        <w:ind w:left="360"/>
        <w:rPr>
          <w:rFonts w:cstheme="minorHAnsi"/>
        </w:rPr>
      </w:pPr>
    </w:p>
    <w:p w14:paraId="2BDDFA3A" w14:textId="5D7ACA7E" w:rsidR="003B54D8" w:rsidRPr="00A10472" w:rsidRDefault="003B54D8" w:rsidP="005E77A1">
      <w:pPr>
        <w:spacing w:after="0" w:line="240" w:lineRule="auto"/>
        <w:ind w:left="360"/>
        <w:rPr>
          <w:rFonts w:eastAsia="Times New Roman" w:cstheme="minorHAnsi"/>
          <w:color w:val="222222"/>
          <w:lang w:val="en"/>
        </w:rPr>
      </w:pPr>
      <w:r w:rsidRPr="00A10472">
        <w:rPr>
          <w:rFonts w:eastAsia="Times New Roman" w:cstheme="minorHAnsi"/>
          <w:color w:val="222222"/>
          <w:lang w:val="en"/>
        </w:rPr>
        <w:t>SUBJECT</w:t>
      </w:r>
      <w:r>
        <w:rPr>
          <w:rFonts w:eastAsia="Times New Roman" w:cstheme="minorHAnsi"/>
          <w:color w:val="222222"/>
          <w:lang w:val="en"/>
        </w:rPr>
        <w:t xml:space="preserve">: </w:t>
      </w:r>
      <w:r w:rsidRPr="00A10472">
        <w:rPr>
          <w:rFonts w:cstheme="minorHAnsi"/>
          <w:color w:val="333333"/>
        </w:rPr>
        <w:t>An individual who participates in research, either as a recipient of the investigation</w:t>
      </w:r>
      <w:r w:rsidR="00107D65">
        <w:rPr>
          <w:rFonts w:cstheme="minorHAnsi"/>
          <w:color w:val="333333"/>
        </w:rPr>
        <w:t>al product (s) or as a control</w:t>
      </w:r>
      <w:r w:rsidR="00807932">
        <w:rPr>
          <w:rFonts w:cstheme="minorHAnsi"/>
          <w:color w:val="333333"/>
        </w:rPr>
        <w:t>.</w:t>
      </w:r>
    </w:p>
    <w:p w14:paraId="6E67BB59" w14:textId="77777777" w:rsidR="000A77E9" w:rsidRDefault="000A77E9" w:rsidP="000A77E9">
      <w:pPr>
        <w:spacing w:after="0" w:line="240" w:lineRule="auto"/>
        <w:ind w:left="360"/>
      </w:pPr>
    </w:p>
    <w:p w14:paraId="429B0235" w14:textId="7CB84534" w:rsidR="000A77E9" w:rsidRDefault="0064339A" w:rsidP="000A77E9">
      <w:pPr>
        <w:spacing w:after="0" w:line="240" w:lineRule="auto"/>
        <w:ind w:left="360"/>
      </w:pPr>
      <w:r>
        <w:t xml:space="preserve">Note: </w:t>
      </w:r>
      <w:proofErr w:type="gramStart"/>
      <w:r w:rsidR="00283D0E">
        <w:t>Some</w:t>
      </w:r>
      <w:r w:rsidR="000A77E9">
        <w:t xml:space="preserve"> of</w:t>
      </w:r>
      <w:proofErr w:type="gramEnd"/>
      <w:r w:rsidR="000A77E9">
        <w:t xml:space="preserve"> the definitions above were obtained from the IRBMed Glossary</w:t>
      </w:r>
      <w:r w:rsidR="00366E44">
        <w:t xml:space="preserve">. </w:t>
      </w:r>
      <w:r w:rsidR="000A77E9">
        <w:t xml:space="preserve">These definitions were current as of </w:t>
      </w:r>
      <w:r w:rsidR="00DD4049">
        <w:t>01-Oct-2022</w:t>
      </w:r>
      <w:r w:rsidR="000A77E9">
        <w:t xml:space="preserve"> and are subject to change</w:t>
      </w:r>
      <w:r w:rsidR="00366E44">
        <w:t xml:space="preserve">. </w:t>
      </w:r>
      <w:r w:rsidR="000A77E9">
        <w:t xml:space="preserve">Please see the </w:t>
      </w:r>
      <w:hyperlink r:id="rId13" w:history="1">
        <w:r w:rsidR="000A77E9">
          <w:rPr>
            <w:rStyle w:val="Hyperlink"/>
          </w:rPr>
          <w:t>IRBMed Glossary</w:t>
        </w:r>
      </w:hyperlink>
      <w:r w:rsidR="000A77E9">
        <w:t xml:space="preserve"> for the most current definitions and additional guidance. </w:t>
      </w:r>
    </w:p>
    <w:p w14:paraId="4FB0967A" w14:textId="77777777" w:rsidR="000A77E9" w:rsidRDefault="000A77E9" w:rsidP="000A77E9">
      <w:pPr>
        <w:widowControl w:val="0"/>
        <w:autoSpaceDE w:val="0"/>
        <w:autoSpaceDN w:val="0"/>
        <w:adjustRightInd w:val="0"/>
        <w:spacing w:after="0" w:line="237" w:lineRule="auto"/>
        <w:ind w:left="360" w:right="720"/>
        <w:rPr>
          <w:rFonts w:cs="Calibri"/>
          <w:b/>
        </w:rPr>
      </w:pPr>
      <w:r>
        <w:rPr>
          <w:rFonts w:cs="Calibri"/>
          <w:b/>
        </w:rPr>
        <w:t xml:space="preserve"> (MANDATORY LANGUAGE)</w:t>
      </w:r>
    </w:p>
    <w:p w14:paraId="552F15DD" w14:textId="77777777" w:rsidR="00CC37D9" w:rsidRDefault="00CC37D9" w:rsidP="000A77E9">
      <w:pPr>
        <w:widowControl w:val="0"/>
        <w:autoSpaceDE w:val="0"/>
        <w:autoSpaceDN w:val="0"/>
        <w:adjustRightInd w:val="0"/>
        <w:spacing w:after="0" w:line="237" w:lineRule="auto"/>
        <w:ind w:left="360" w:right="720"/>
        <w:rPr>
          <w:rFonts w:cs="Calibri"/>
          <w:b/>
        </w:rPr>
      </w:pPr>
    </w:p>
    <w:p w14:paraId="7BBF1ACF" w14:textId="1CC83567" w:rsidR="000528AA" w:rsidRPr="00127293" w:rsidRDefault="000528AA" w:rsidP="005E77A1">
      <w:pPr>
        <w:spacing w:after="0" w:line="240" w:lineRule="auto"/>
        <w:ind w:left="360"/>
        <w:rPr>
          <w:rFonts w:eastAsia="Calibri" w:cstheme="minorHAnsi"/>
          <w:i/>
          <w:color w:val="00B0F0"/>
        </w:rPr>
      </w:pPr>
      <w:r w:rsidRPr="00F744CB">
        <w:rPr>
          <w:rFonts w:cstheme="minorHAnsi"/>
          <w:i/>
          <w:color w:val="00B0F0"/>
        </w:rPr>
        <w:t xml:space="preserve">[Optional: </w:t>
      </w:r>
      <w:r w:rsidRPr="00127293">
        <w:rPr>
          <w:rFonts w:eastAsia="Calibri" w:cstheme="minorHAnsi"/>
          <w:i/>
          <w:color w:val="00B0F0"/>
          <w:spacing w:val="-1"/>
        </w:rPr>
        <w:t>Insert an</w:t>
      </w:r>
      <w:r w:rsidRPr="00127293">
        <w:rPr>
          <w:rFonts w:eastAsia="Calibri" w:cstheme="minorHAnsi"/>
          <w:i/>
          <w:color w:val="00B0F0"/>
        </w:rPr>
        <w:t>y</w:t>
      </w:r>
      <w:r w:rsidRPr="00127293">
        <w:rPr>
          <w:rFonts w:eastAsia="Calibri" w:cstheme="minorHAnsi"/>
          <w:i/>
          <w:color w:val="00B0F0"/>
          <w:spacing w:val="-2"/>
        </w:rPr>
        <w:t xml:space="preserve"> additional definitions for </w:t>
      </w:r>
      <w:r w:rsidRPr="00127293">
        <w:rPr>
          <w:rFonts w:eastAsia="Calibri" w:cstheme="minorHAnsi"/>
          <w:i/>
          <w:color w:val="00B0F0"/>
        </w:rPr>
        <w:t>te</w:t>
      </w:r>
      <w:r w:rsidRPr="00127293">
        <w:rPr>
          <w:rFonts w:eastAsia="Calibri" w:cstheme="minorHAnsi"/>
          <w:i/>
          <w:color w:val="00B0F0"/>
          <w:spacing w:val="-1"/>
        </w:rPr>
        <w:t>chn</w:t>
      </w:r>
      <w:r w:rsidRPr="00127293">
        <w:rPr>
          <w:rFonts w:eastAsia="Calibri" w:cstheme="minorHAnsi"/>
          <w:i/>
          <w:color w:val="00B0F0"/>
        </w:rPr>
        <w:t>i</w:t>
      </w:r>
      <w:r w:rsidRPr="00127293">
        <w:rPr>
          <w:rFonts w:eastAsia="Calibri" w:cstheme="minorHAnsi"/>
          <w:i/>
          <w:color w:val="00B0F0"/>
          <w:spacing w:val="-1"/>
        </w:rPr>
        <w:t>ca</w:t>
      </w:r>
      <w:r w:rsidRPr="00127293">
        <w:rPr>
          <w:rFonts w:eastAsia="Calibri" w:cstheme="minorHAnsi"/>
          <w:i/>
          <w:color w:val="00B0F0"/>
        </w:rPr>
        <w:t>l</w:t>
      </w:r>
      <w:r w:rsidRPr="00127293">
        <w:rPr>
          <w:rFonts w:eastAsia="Calibri" w:cstheme="minorHAnsi"/>
          <w:i/>
          <w:color w:val="00B0F0"/>
          <w:spacing w:val="-7"/>
        </w:rPr>
        <w:t xml:space="preserve"> </w:t>
      </w:r>
      <w:r w:rsidRPr="00127293">
        <w:rPr>
          <w:rFonts w:eastAsia="Calibri" w:cstheme="minorHAnsi"/>
          <w:i/>
          <w:color w:val="00B0F0"/>
        </w:rPr>
        <w:t>or</w:t>
      </w:r>
      <w:r w:rsidRPr="00127293">
        <w:rPr>
          <w:rFonts w:eastAsia="Calibri" w:cstheme="minorHAnsi"/>
          <w:i/>
          <w:color w:val="00B0F0"/>
          <w:spacing w:val="-1"/>
        </w:rPr>
        <w:t xml:space="preserve"> </w:t>
      </w:r>
      <w:r w:rsidRPr="00127293">
        <w:rPr>
          <w:rFonts w:eastAsia="Calibri" w:cstheme="minorHAnsi"/>
          <w:i/>
          <w:color w:val="00B0F0"/>
        </w:rPr>
        <w:t>s</w:t>
      </w:r>
      <w:r w:rsidRPr="00127293">
        <w:rPr>
          <w:rFonts w:eastAsia="Calibri" w:cstheme="minorHAnsi"/>
          <w:i/>
          <w:color w:val="00B0F0"/>
          <w:spacing w:val="-1"/>
        </w:rPr>
        <w:t>p</w:t>
      </w:r>
      <w:r w:rsidRPr="00127293">
        <w:rPr>
          <w:rFonts w:eastAsia="Calibri" w:cstheme="minorHAnsi"/>
          <w:i/>
          <w:color w:val="00B0F0"/>
        </w:rPr>
        <w:t>e</w:t>
      </w:r>
      <w:r w:rsidRPr="00127293">
        <w:rPr>
          <w:rFonts w:eastAsia="Calibri" w:cstheme="minorHAnsi"/>
          <w:i/>
          <w:color w:val="00B0F0"/>
          <w:spacing w:val="-1"/>
        </w:rPr>
        <w:t>c</w:t>
      </w:r>
      <w:r w:rsidRPr="00127293">
        <w:rPr>
          <w:rFonts w:eastAsia="Calibri" w:cstheme="minorHAnsi"/>
          <w:i/>
          <w:color w:val="00B0F0"/>
        </w:rPr>
        <w:t>i</w:t>
      </w:r>
      <w:r w:rsidRPr="00127293">
        <w:rPr>
          <w:rFonts w:eastAsia="Calibri" w:cstheme="minorHAnsi"/>
          <w:i/>
          <w:color w:val="00B0F0"/>
          <w:spacing w:val="-1"/>
        </w:rPr>
        <w:t>a</w:t>
      </w:r>
      <w:r w:rsidRPr="00127293">
        <w:rPr>
          <w:rFonts w:eastAsia="Calibri" w:cstheme="minorHAnsi"/>
          <w:i/>
          <w:color w:val="00B0F0"/>
        </w:rPr>
        <w:t>l</w:t>
      </w:r>
      <w:r w:rsidRPr="00127293">
        <w:rPr>
          <w:rFonts w:eastAsia="Calibri" w:cstheme="minorHAnsi"/>
          <w:i/>
          <w:color w:val="00B0F0"/>
          <w:spacing w:val="-4"/>
        </w:rPr>
        <w:t xml:space="preserve"> </w:t>
      </w:r>
      <w:r w:rsidRPr="00127293">
        <w:rPr>
          <w:rFonts w:eastAsia="Calibri" w:cstheme="minorHAnsi"/>
          <w:i/>
          <w:color w:val="00B0F0"/>
        </w:rPr>
        <w:t>terms</w:t>
      </w:r>
      <w:r w:rsidRPr="00127293">
        <w:rPr>
          <w:rFonts w:eastAsia="Calibri" w:cstheme="minorHAnsi"/>
          <w:i/>
          <w:color w:val="00B0F0"/>
          <w:spacing w:val="-4"/>
        </w:rPr>
        <w:t xml:space="preserve"> </w:t>
      </w:r>
      <w:r w:rsidRPr="00127293">
        <w:rPr>
          <w:rFonts w:eastAsia="Calibri" w:cstheme="minorHAnsi"/>
          <w:i/>
          <w:color w:val="00B0F0"/>
          <w:spacing w:val="-1"/>
        </w:rPr>
        <w:t>u</w:t>
      </w:r>
      <w:r w:rsidRPr="00127293">
        <w:rPr>
          <w:rFonts w:eastAsia="Calibri" w:cstheme="minorHAnsi"/>
          <w:i/>
          <w:color w:val="00B0F0"/>
        </w:rPr>
        <w:t>sed</w:t>
      </w:r>
      <w:r w:rsidRPr="00127293">
        <w:rPr>
          <w:rFonts w:eastAsia="Calibri" w:cstheme="minorHAnsi"/>
          <w:i/>
          <w:color w:val="00B0F0"/>
          <w:spacing w:val="-5"/>
        </w:rPr>
        <w:t xml:space="preserve"> </w:t>
      </w:r>
      <w:r w:rsidRPr="00127293">
        <w:rPr>
          <w:rFonts w:eastAsia="Calibri" w:cstheme="minorHAnsi"/>
          <w:i/>
          <w:color w:val="00B0F0"/>
        </w:rPr>
        <w:t>wi</w:t>
      </w:r>
      <w:r w:rsidRPr="00127293">
        <w:rPr>
          <w:rFonts w:eastAsia="Calibri" w:cstheme="minorHAnsi"/>
          <w:i/>
          <w:color w:val="00B0F0"/>
          <w:spacing w:val="-2"/>
        </w:rPr>
        <w:t>t</w:t>
      </w:r>
      <w:r w:rsidRPr="00127293">
        <w:rPr>
          <w:rFonts w:eastAsia="Calibri" w:cstheme="minorHAnsi"/>
          <w:i/>
          <w:color w:val="00B0F0"/>
          <w:spacing w:val="-1"/>
        </w:rPr>
        <w:t>h</w:t>
      </w:r>
      <w:r w:rsidRPr="00127293">
        <w:rPr>
          <w:rFonts w:eastAsia="Calibri" w:cstheme="minorHAnsi"/>
          <w:i/>
          <w:color w:val="00B0F0"/>
        </w:rPr>
        <w:t>in</w:t>
      </w:r>
      <w:r w:rsidRPr="00127293">
        <w:rPr>
          <w:rFonts w:eastAsia="Calibri" w:cstheme="minorHAnsi"/>
          <w:i/>
          <w:color w:val="00B0F0"/>
          <w:spacing w:val="-5"/>
        </w:rPr>
        <w:t xml:space="preserve"> </w:t>
      </w:r>
      <w:r w:rsidRPr="00127293">
        <w:rPr>
          <w:rFonts w:eastAsia="Calibri" w:cstheme="minorHAnsi"/>
          <w:i/>
          <w:color w:val="00B0F0"/>
          <w:spacing w:val="-3"/>
        </w:rPr>
        <w:t xml:space="preserve">the </w:t>
      </w:r>
      <w:r w:rsidR="00283D0E">
        <w:rPr>
          <w:rFonts w:eastAsia="Calibri" w:cstheme="minorHAnsi"/>
          <w:i/>
          <w:color w:val="00B0F0"/>
          <w:spacing w:val="-3"/>
        </w:rPr>
        <w:t>Standard Practice Guideline</w:t>
      </w:r>
      <w:r w:rsidRPr="00127293">
        <w:rPr>
          <w:rFonts w:eastAsia="Calibri" w:cstheme="minorHAnsi"/>
          <w:i/>
          <w:color w:val="00B0F0"/>
          <w:spacing w:val="-3"/>
        </w:rPr>
        <w:t xml:space="preserve"> </w:t>
      </w:r>
      <w:r w:rsidRPr="00127293">
        <w:rPr>
          <w:rFonts w:eastAsia="Calibri" w:cstheme="minorHAnsi"/>
          <w:i/>
          <w:color w:val="00B0F0"/>
        </w:rPr>
        <w:t>t</w:t>
      </w:r>
      <w:r w:rsidRPr="00127293">
        <w:rPr>
          <w:rFonts w:eastAsia="Calibri" w:cstheme="minorHAnsi"/>
          <w:i/>
          <w:color w:val="00B0F0"/>
          <w:spacing w:val="-1"/>
        </w:rPr>
        <w:t>ha</w:t>
      </w:r>
      <w:r w:rsidRPr="00127293">
        <w:rPr>
          <w:rFonts w:eastAsia="Calibri" w:cstheme="minorHAnsi"/>
          <w:i/>
          <w:color w:val="00B0F0"/>
        </w:rPr>
        <w:t>t</w:t>
      </w:r>
      <w:r w:rsidRPr="00127293">
        <w:rPr>
          <w:rFonts w:eastAsia="Calibri" w:cstheme="minorHAnsi"/>
          <w:i/>
          <w:color w:val="00B0F0"/>
          <w:spacing w:val="-4"/>
        </w:rPr>
        <w:t xml:space="preserve"> </w:t>
      </w:r>
      <w:r w:rsidRPr="00127293">
        <w:rPr>
          <w:rFonts w:eastAsia="Calibri" w:cstheme="minorHAnsi"/>
          <w:i/>
          <w:color w:val="00B0F0"/>
        </w:rPr>
        <w:t>m</w:t>
      </w:r>
      <w:r w:rsidRPr="00127293">
        <w:rPr>
          <w:rFonts w:eastAsia="Calibri" w:cstheme="minorHAnsi"/>
          <w:i/>
          <w:color w:val="00B0F0"/>
          <w:spacing w:val="-3"/>
        </w:rPr>
        <w:t>a</w:t>
      </w:r>
      <w:r w:rsidRPr="00127293">
        <w:rPr>
          <w:rFonts w:eastAsia="Calibri" w:cstheme="minorHAnsi"/>
          <w:i/>
          <w:color w:val="00B0F0"/>
        </w:rPr>
        <w:t>y</w:t>
      </w:r>
      <w:r w:rsidRPr="00127293">
        <w:rPr>
          <w:rFonts w:eastAsia="Calibri" w:cstheme="minorHAnsi"/>
          <w:i/>
          <w:color w:val="00B0F0"/>
          <w:spacing w:val="-4"/>
        </w:rPr>
        <w:t xml:space="preserve"> </w:t>
      </w:r>
      <w:r w:rsidRPr="00127293">
        <w:rPr>
          <w:rFonts w:eastAsia="Calibri" w:cstheme="minorHAnsi"/>
          <w:i/>
          <w:color w:val="00B0F0"/>
          <w:spacing w:val="-1"/>
        </w:rPr>
        <w:t>no</w:t>
      </w:r>
      <w:r w:rsidRPr="00127293">
        <w:rPr>
          <w:rFonts w:eastAsia="Calibri" w:cstheme="minorHAnsi"/>
          <w:i/>
          <w:color w:val="00B0F0"/>
        </w:rPr>
        <w:t>t</w:t>
      </w:r>
      <w:r w:rsidRPr="00127293">
        <w:rPr>
          <w:rFonts w:eastAsia="Calibri" w:cstheme="minorHAnsi"/>
          <w:i/>
          <w:color w:val="00B0F0"/>
          <w:spacing w:val="-1"/>
        </w:rPr>
        <w:t xml:space="preserve"> be </w:t>
      </w:r>
      <w:r w:rsidRPr="00127293">
        <w:rPr>
          <w:rFonts w:eastAsia="Calibri" w:cstheme="minorHAnsi"/>
          <w:i/>
          <w:color w:val="00B0F0"/>
        </w:rPr>
        <w:t>f</w:t>
      </w:r>
      <w:r w:rsidRPr="00127293">
        <w:rPr>
          <w:rFonts w:eastAsia="Calibri" w:cstheme="minorHAnsi"/>
          <w:i/>
          <w:color w:val="00B0F0"/>
          <w:spacing w:val="-1"/>
        </w:rPr>
        <w:t>a</w:t>
      </w:r>
      <w:r w:rsidRPr="00127293">
        <w:rPr>
          <w:rFonts w:eastAsia="Calibri" w:cstheme="minorHAnsi"/>
          <w:i/>
          <w:color w:val="00B0F0"/>
        </w:rPr>
        <w:t>mili</w:t>
      </w:r>
      <w:r w:rsidRPr="00127293">
        <w:rPr>
          <w:rFonts w:eastAsia="Calibri" w:cstheme="minorHAnsi"/>
          <w:i/>
          <w:color w:val="00B0F0"/>
          <w:spacing w:val="-1"/>
        </w:rPr>
        <w:t>a</w:t>
      </w:r>
      <w:r w:rsidRPr="00127293">
        <w:rPr>
          <w:rFonts w:eastAsia="Calibri" w:cstheme="minorHAnsi"/>
          <w:i/>
          <w:color w:val="00B0F0"/>
        </w:rPr>
        <w:t>r</w:t>
      </w:r>
      <w:r w:rsidRPr="00127293">
        <w:rPr>
          <w:rFonts w:eastAsia="Calibri" w:cstheme="minorHAnsi"/>
          <w:i/>
          <w:color w:val="00B0F0"/>
          <w:spacing w:val="-5"/>
        </w:rPr>
        <w:t xml:space="preserve"> </w:t>
      </w:r>
      <w:r w:rsidRPr="00127293">
        <w:rPr>
          <w:rFonts w:eastAsia="Calibri" w:cstheme="minorHAnsi"/>
          <w:i/>
          <w:color w:val="00B0F0"/>
        </w:rPr>
        <w:t>to</w:t>
      </w:r>
      <w:r w:rsidRPr="00127293">
        <w:rPr>
          <w:rFonts w:eastAsia="Calibri" w:cstheme="minorHAnsi"/>
          <w:i/>
          <w:color w:val="00B0F0"/>
          <w:spacing w:val="-2"/>
        </w:rPr>
        <w:t xml:space="preserve"> </w:t>
      </w:r>
      <w:r w:rsidRPr="00127293">
        <w:rPr>
          <w:rFonts w:eastAsia="Calibri" w:cstheme="minorHAnsi"/>
          <w:i/>
          <w:color w:val="00B0F0"/>
        </w:rPr>
        <w:t>t</w:t>
      </w:r>
      <w:r w:rsidRPr="00127293">
        <w:rPr>
          <w:rFonts w:eastAsia="Calibri" w:cstheme="minorHAnsi"/>
          <w:i/>
          <w:color w:val="00B0F0"/>
          <w:spacing w:val="-1"/>
        </w:rPr>
        <w:t>h</w:t>
      </w:r>
      <w:r w:rsidRPr="00127293">
        <w:rPr>
          <w:rFonts w:eastAsia="Calibri" w:cstheme="minorHAnsi"/>
          <w:i/>
          <w:color w:val="00B0F0"/>
        </w:rPr>
        <w:t>e</w:t>
      </w:r>
      <w:r w:rsidRPr="00127293">
        <w:rPr>
          <w:rFonts w:eastAsia="Calibri" w:cstheme="minorHAnsi"/>
          <w:i/>
          <w:color w:val="00B0F0"/>
          <w:spacing w:val="-4"/>
        </w:rPr>
        <w:t xml:space="preserve"> </w:t>
      </w:r>
      <w:r w:rsidRPr="00127293">
        <w:rPr>
          <w:rFonts w:eastAsia="Calibri" w:cstheme="minorHAnsi"/>
          <w:i/>
          <w:color w:val="00B0F0"/>
        </w:rPr>
        <w:t>l</w:t>
      </w:r>
      <w:r w:rsidRPr="00127293">
        <w:rPr>
          <w:rFonts w:eastAsia="Calibri" w:cstheme="minorHAnsi"/>
          <w:i/>
          <w:color w:val="00B0F0"/>
          <w:spacing w:val="-1"/>
        </w:rPr>
        <w:t>a</w:t>
      </w:r>
      <w:r w:rsidRPr="00127293">
        <w:rPr>
          <w:rFonts w:eastAsia="Calibri" w:cstheme="minorHAnsi"/>
          <w:i/>
          <w:color w:val="00B0F0"/>
        </w:rPr>
        <w:t>y</w:t>
      </w:r>
      <w:r w:rsidRPr="00127293">
        <w:rPr>
          <w:rFonts w:eastAsia="Calibri" w:cstheme="minorHAnsi"/>
          <w:i/>
          <w:color w:val="00B0F0"/>
          <w:spacing w:val="-2"/>
        </w:rPr>
        <w:t xml:space="preserve"> </w:t>
      </w:r>
      <w:r w:rsidRPr="00127293">
        <w:rPr>
          <w:rFonts w:eastAsia="Calibri" w:cstheme="minorHAnsi"/>
          <w:i/>
          <w:color w:val="00B0F0"/>
          <w:spacing w:val="1"/>
        </w:rPr>
        <w:t>r</w:t>
      </w:r>
      <w:r w:rsidRPr="00127293">
        <w:rPr>
          <w:rFonts w:eastAsia="Calibri" w:cstheme="minorHAnsi"/>
          <w:i/>
          <w:color w:val="00B0F0"/>
        </w:rPr>
        <w:t>e</w:t>
      </w:r>
      <w:r w:rsidRPr="00127293">
        <w:rPr>
          <w:rFonts w:eastAsia="Calibri" w:cstheme="minorHAnsi"/>
          <w:i/>
          <w:color w:val="00B0F0"/>
          <w:spacing w:val="-1"/>
        </w:rPr>
        <w:t>ad</w:t>
      </w:r>
      <w:r w:rsidRPr="00127293">
        <w:rPr>
          <w:rFonts w:eastAsia="Calibri" w:cstheme="minorHAnsi"/>
          <w:i/>
          <w:color w:val="00B0F0"/>
          <w:spacing w:val="-2"/>
        </w:rPr>
        <w:t>e</w:t>
      </w:r>
      <w:r w:rsidRPr="00127293">
        <w:rPr>
          <w:rFonts w:eastAsia="Calibri" w:cstheme="minorHAnsi"/>
          <w:i/>
          <w:color w:val="00B0F0"/>
          <w:spacing w:val="1"/>
        </w:rPr>
        <w:t>r</w:t>
      </w:r>
      <w:r w:rsidRPr="00127293">
        <w:rPr>
          <w:rFonts w:eastAsia="Calibri" w:cstheme="minorHAnsi"/>
          <w:i/>
          <w:color w:val="00B0F0"/>
        </w:rPr>
        <w:t>]</w:t>
      </w:r>
    </w:p>
    <w:p w14:paraId="6D745E86" w14:textId="77777777" w:rsidR="00D20615" w:rsidRPr="00EB22A8" w:rsidRDefault="00D20615" w:rsidP="00EB22A8">
      <w:pPr>
        <w:spacing w:after="0"/>
        <w:rPr>
          <w:rFonts w:cstheme="minorHAnsi"/>
        </w:rPr>
      </w:pPr>
    </w:p>
    <w:p w14:paraId="245B271A" w14:textId="77777777" w:rsidR="001939E6" w:rsidRDefault="003B3AC1" w:rsidP="007C1543">
      <w:pPr>
        <w:pStyle w:val="ListParagraph"/>
        <w:numPr>
          <w:ilvl w:val="0"/>
          <w:numId w:val="19"/>
        </w:numPr>
        <w:tabs>
          <w:tab w:val="left" w:pos="5220"/>
        </w:tabs>
        <w:spacing w:after="0" w:line="240" w:lineRule="auto"/>
        <w:rPr>
          <w:rFonts w:cstheme="minorHAnsi"/>
          <w:b/>
        </w:rPr>
      </w:pPr>
      <w:r w:rsidRPr="00243387">
        <w:rPr>
          <w:rFonts w:cstheme="minorHAnsi"/>
          <w:b/>
        </w:rPr>
        <w:t>ROLES AND RESPONSIBILITIES</w:t>
      </w:r>
    </w:p>
    <w:p w14:paraId="57F7E3FD" w14:textId="50B7DAD0" w:rsidR="00024264" w:rsidRPr="00243387" w:rsidRDefault="00024264" w:rsidP="007C1543">
      <w:pPr>
        <w:pStyle w:val="ListParagraph"/>
        <w:tabs>
          <w:tab w:val="left" w:pos="5220"/>
        </w:tabs>
        <w:spacing w:after="0" w:line="240" w:lineRule="auto"/>
        <w:ind w:left="360"/>
        <w:rPr>
          <w:rFonts w:cstheme="minorHAnsi"/>
          <w:b/>
        </w:rPr>
      </w:pPr>
    </w:p>
    <w:p w14:paraId="5BF24F0E" w14:textId="77777777" w:rsidR="00070589" w:rsidRPr="00070589" w:rsidRDefault="00C759A0" w:rsidP="007C1543">
      <w:pPr>
        <w:spacing w:after="0" w:line="240" w:lineRule="auto"/>
        <w:ind w:left="360"/>
        <w:rPr>
          <w:rFonts w:cstheme="minorHAnsi"/>
          <w:b/>
        </w:rPr>
      </w:pPr>
      <w:r w:rsidRPr="00070589">
        <w:rPr>
          <w:rFonts w:cstheme="minorHAnsi"/>
          <w:b/>
        </w:rPr>
        <w:t>Principal Investigator</w:t>
      </w:r>
      <w:r w:rsidR="00A51A0C">
        <w:rPr>
          <w:rFonts w:cstheme="minorHAnsi"/>
          <w:b/>
        </w:rPr>
        <w:t>/Designee</w:t>
      </w:r>
    </w:p>
    <w:p w14:paraId="38522E69" w14:textId="4443CD08" w:rsidR="009F350B" w:rsidRDefault="00070589" w:rsidP="007C1543">
      <w:pPr>
        <w:spacing w:after="0" w:line="240" w:lineRule="auto"/>
        <w:ind w:left="360"/>
        <w:rPr>
          <w:rFonts w:cstheme="minorHAnsi"/>
        </w:rPr>
      </w:pPr>
      <w:r w:rsidRPr="00B83222">
        <w:t xml:space="preserve">An individual filling the role of </w:t>
      </w:r>
      <w:r w:rsidRPr="00294709">
        <w:rPr>
          <w:rFonts w:cstheme="minorHAnsi"/>
        </w:rPr>
        <w:t xml:space="preserve">Principal Investigator (PI) </w:t>
      </w:r>
      <w:r w:rsidR="009F0199">
        <w:rPr>
          <w:rFonts w:cstheme="minorHAnsi"/>
        </w:rPr>
        <w:t xml:space="preserve">is </w:t>
      </w:r>
      <w:r w:rsidR="00CC37D9">
        <w:rPr>
          <w:rFonts w:cstheme="minorHAnsi"/>
        </w:rPr>
        <w:t>ultimate</w:t>
      </w:r>
      <w:r w:rsidR="009F0199">
        <w:rPr>
          <w:rFonts w:cstheme="minorHAnsi"/>
        </w:rPr>
        <w:t>ly</w:t>
      </w:r>
      <w:r w:rsidR="00CC37D9">
        <w:rPr>
          <w:rFonts w:cstheme="minorHAnsi"/>
        </w:rPr>
        <w:t xml:space="preserve"> </w:t>
      </w:r>
      <w:r w:rsidR="00CC37D9" w:rsidRPr="00FA61BC">
        <w:rPr>
          <w:rFonts w:cstheme="minorHAnsi"/>
          <w:i/>
        </w:rPr>
        <w:t>responsib</w:t>
      </w:r>
      <w:r w:rsidR="009F0199">
        <w:rPr>
          <w:rFonts w:cstheme="minorHAnsi"/>
          <w:i/>
        </w:rPr>
        <w:t>le</w:t>
      </w:r>
      <w:r w:rsidR="00283D0E">
        <w:rPr>
          <w:rFonts w:cstheme="minorHAnsi"/>
        </w:rPr>
        <w:t xml:space="preserve"> </w:t>
      </w:r>
      <w:r w:rsidRPr="00294709">
        <w:rPr>
          <w:rFonts w:cstheme="minorHAnsi"/>
        </w:rPr>
        <w:t>for the recruitment</w:t>
      </w:r>
      <w:r w:rsidR="00570B92">
        <w:rPr>
          <w:rFonts w:cstheme="minorHAnsi"/>
        </w:rPr>
        <w:t xml:space="preserve">, </w:t>
      </w:r>
      <w:r w:rsidR="00366E44" w:rsidRPr="00294709">
        <w:rPr>
          <w:rFonts w:cstheme="minorHAnsi"/>
        </w:rPr>
        <w:t>screening,</w:t>
      </w:r>
      <w:r w:rsidRPr="00294709">
        <w:rPr>
          <w:rFonts w:cstheme="minorHAnsi"/>
        </w:rPr>
        <w:t xml:space="preserve"> </w:t>
      </w:r>
      <w:r w:rsidR="00570B92">
        <w:rPr>
          <w:rFonts w:cstheme="minorHAnsi"/>
        </w:rPr>
        <w:t xml:space="preserve">and enrollment </w:t>
      </w:r>
      <w:r w:rsidRPr="00294709">
        <w:rPr>
          <w:rFonts w:cstheme="minorHAnsi"/>
        </w:rPr>
        <w:t>of research subjects. The PI shall be responsible</w:t>
      </w:r>
      <w:r w:rsidR="006571E7">
        <w:rPr>
          <w:rFonts w:cstheme="minorHAnsi"/>
        </w:rPr>
        <w:t xml:space="preserve"> for</w:t>
      </w:r>
      <w:r w:rsidRPr="00294709">
        <w:rPr>
          <w:rFonts w:cstheme="minorHAnsi"/>
        </w:rPr>
        <w:t xml:space="preserve"> </w:t>
      </w:r>
      <w:r w:rsidR="00A42F90">
        <w:rPr>
          <w:rFonts w:cstheme="minorHAnsi"/>
        </w:rPr>
        <w:t xml:space="preserve">either directly </w:t>
      </w:r>
      <w:r w:rsidR="00BE2E57">
        <w:rPr>
          <w:rFonts w:cstheme="minorHAnsi"/>
        </w:rPr>
        <w:t>completing</w:t>
      </w:r>
      <w:r w:rsidR="00A42F90">
        <w:rPr>
          <w:rFonts w:cstheme="minorHAnsi"/>
        </w:rPr>
        <w:t xml:space="preserve"> or overseeing </w:t>
      </w:r>
      <w:r w:rsidRPr="00294709">
        <w:rPr>
          <w:rFonts w:cstheme="minorHAnsi"/>
        </w:rPr>
        <w:t xml:space="preserve">the following </w:t>
      </w:r>
      <w:r w:rsidR="002E7804">
        <w:rPr>
          <w:rFonts w:cstheme="minorHAnsi"/>
        </w:rPr>
        <w:t>activities</w:t>
      </w:r>
      <w:r w:rsidRPr="00294709">
        <w:rPr>
          <w:rFonts w:cstheme="minorHAnsi"/>
        </w:rPr>
        <w:t xml:space="preserve">: </w:t>
      </w:r>
    </w:p>
    <w:p w14:paraId="2E2E85FF" w14:textId="7BCFB774" w:rsidR="00041EF5" w:rsidRDefault="00041EF5" w:rsidP="00107D65">
      <w:pPr>
        <w:pStyle w:val="ListParagraph"/>
        <w:numPr>
          <w:ilvl w:val="0"/>
          <w:numId w:val="3"/>
        </w:numPr>
        <w:spacing w:after="0"/>
        <w:ind w:left="1080"/>
        <w:rPr>
          <w:rFonts w:cstheme="minorHAnsi"/>
        </w:rPr>
      </w:pPr>
      <w:r>
        <w:rPr>
          <w:rFonts w:cstheme="minorHAnsi"/>
        </w:rPr>
        <w:t>Reviews and approves all recruitment materials prior to sending to the IRB for approval</w:t>
      </w:r>
    </w:p>
    <w:p w14:paraId="49D7484D" w14:textId="3C7551CB" w:rsidR="00FB3AF9" w:rsidRDefault="00070589" w:rsidP="00107D65">
      <w:pPr>
        <w:pStyle w:val="ListParagraph"/>
        <w:numPr>
          <w:ilvl w:val="0"/>
          <w:numId w:val="3"/>
        </w:numPr>
        <w:spacing w:after="0"/>
        <w:ind w:left="1080"/>
        <w:rPr>
          <w:rFonts w:cstheme="minorHAnsi"/>
        </w:rPr>
      </w:pPr>
      <w:r w:rsidRPr="005360BE">
        <w:rPr>
          <w:rFonts w:cstheme="minorHAnsi"/>
        </w:rPr>
        <w:t>E</w:t>
      </w:r>
      <w:r w:rsidR="00C17694" w:rsidRPr="005360BE">
        <w:rPr>
          <w:rFonts w:cstheme="minorHAnsi"/>
        </w:rPr>
        <w:t>nsur</w:t>
      </w:r>
      <w:r w:rsidR="00294709">
        <w:rPr>
          <w:rFonts w:cstheme="minorHAnsi"/>
        </w:rPr>
        <w:t>es</w:t>
      </w:r>
      <w:r w:rsidR="00C17694" w:rsidRPr="005360BE">
        <w:rPr>
          <w:rFonts w:cstheme="minorHAnsi"/>
        </w:rPr>
        <w:t xml:space="preserve"> enrollment of appropriate subjects </w:t>
      </w:r>
      <w:r w:rsidR="006571E7">
        <w:rPr>
          <w:rFonts w:cstheme="minorHAnsi"/>
        </w:rPr>
        <w:t xml:space="preserve">based on </w:t>
      </w:r>
      <w:r w:rsidR="00C17694" w:rsidRPr="005360BE">
        <w:rPr>
          <w:rFonts w:cstheme="minorHAnsi"/>
        </w:rPr>
        <w:t>inclusion and exclusion eligibility criteria</w:t>
      </w:r>
    </w:p>
    <w:p w14:paraId="62FD8272" w14:textId="6ABDCDC1" w:rsidR="002C501B" w:rsidRPr="006A6C1C" w:rsidRDefault="006571E7" w:rsidP="00107D65">
      <w:pPr>
        <w:pStyle w:val="ListParagraph"/>
        <w:numPr>
          <w:ilvl w:val="0"/>
          <w:numId w:val="3"/>
        </w:numPr>
        <w:spacing w:after="0"/>
        <w:ind w:left="1080"/>
        <w:rPr>
          <w:rFonts w:cstheme="minorHAnsi"/>
        </w:rPr>
      </w:pPr>
      <w:r>
        <w:rPr>
          <w:rFonts w:cstheme="minorHAnsi"/>
        </w:rPr>
        <w:t xml:space="preserve">Ensures </w:t>
      </w:r>
      <w:r w:rsidR="002C501B" w:rsidRPr="006A6C1C">
        <w:rPr>
          <w:rFonts w:cstheme="minorHAnsi"/>
        </w:rPr>
        <w:t xml:space="preserve">that subjects are properly consented prior </w:t>
      </w:r>
      <w:r w:rsidR="006A6C1C" w:rsidRPr="006A6C1C">
        <w:rPr>
          <w:rFonts w:cstheme="minorHAnsi"/>
          <w:lang w:val="en"/>
        </w:rPr>
        <w:t>to per</w:t>
      </w:r>
      <w:r w:rsidR="002C501B" w:rsidRPr="006A6C1C">
        <w:rPr>
          <w:rFonts w:cstheme="minorHAnsi"/>
          <w:lang w:val="en"/>
        </w:rPr>
        <w:t>forming any procedures or interventions solely</w:t>
      </w:r>
      <w:r>
        <w:rPr>
          <w:rFonts w:cstheme="minorHAnsi"/>
          <w:lang w:val="en"/>
        </w:rPr>
        <w:t xml:space="preserve"> performed</w:t>
      </w:r>
      <w:r w:rsidR="002C501B" w:rsidRPr="006A6C1C">
        <w:rPr>
          <w:rFonts w:cstheme="minorHAnsi"/>
          <w:lang w:val="en"/>
        </w:rPr>
        <w:t xml:space="preserve"> for research purposes</w:t>
      </w:r>
    </w:p>
    <w:p w14:paraId="32822C67" w14:textId="14C62595" w:rsidR="003B3AC1" w:rsidRDefault="00CA2FBA" w:rsidP="00107D65">
      <w:pPr>
        <w:pStyle w:val="ListParagraph"/>
        <w:widowControl w:val="0"/>
        <w:numPr>
          <w:ilvl w:val="0"/>
          <w:numId w:val="3"/>
        </w:numPr>
        <w:autoSpaceDE w:val="0"/>
        <w:autoSpaceDN w:val="0"/>
        <w:adjustRightInd w:val="0"/>
        <w:spacing w:after="0" w:line="240" w:lineRule="auto"/>
        <w:ind w:left="1080" w:right="720"/>
        <w:rPr>
          <w:rFonts w:cstheme="minorHAnsi"/>
        </w:rPr>
      </w:pPr>
      <w:r>
        <w:rPr>
          <w:rFonts w:cstheme="minorHAnsi"/>
        </w:rPr>
        <w:t xml:space="preserve">Establishes </w:t>
      </w:r>
      <w:r w:rsidR="00107AAE">
        <w:rPr>
          <w:rFonts w:cstheme="minorHAnsi"/>
        </w:rPr>
        <w:t xml:space="preserve">safeguards to protect </w:t>
      </w:r>
      <w:r w:rsidR="006571E7">
        <w:rPr>
          <w:rFonts w:cstheme="minorHAnsi"/>
        </w:rPr>
        <w:t>Protected Health Information (</w:t>
      </w:r>
      <w:r w:rsidR="00107AAE">
        <w:rPr>
          <w:rFonts w:cstheme="minorHAnsi"/>
        </w:rPr>
        <w:t>PHI</w:t>
      </w:r>
      <w:r w:rsidR="006571E7">
        <w:rPr>
          <w:rFonts w:cstheme="minorHAnsi"/>
        </w:rPr>
        <w:t>)</w:t>
      </w:r>
      <w:r w:rsidR="00107AAE">
        <w:rPr>
          <w:rFonts w:cstheme="minorHAnsi"/>
        </w:rPr>
        <w:t xml:space="preserve"> </w:t>
      </w:r>
      <w:r w:rsidR="006571E7">
        <w:rPr>
          <w:rFonts w:cstheme="minorHAnsi"/>
        </w:rPr>
        <w:t>during the screening and enrollment process</w:t>
      </w:r>
      <w:r w:rsidR="000A2061">
        <w:rPr>
          <w:rFonts w:cstheme="minorHAnsi"/>
        </w:rPr>
        <w:t>. This includes use of a waiver of HIPAA authorization</w:t>
      </w:r>
      <w:r w:rsidR="000B5449">
        <w:rPr>
          <w:rFonts w:cstheme="minorHAnsi"/>
        </w:rPr>
        <w:t xml:space="preserve"> for identifying potential subjects</w:t>
      </w:r>
    </w:p>
    <w:p w14:paraId="46EE2EDA" w14:textId="781D9088" w:rsidR="00103422" w:rsidRDefault="006571E7" w:rsidP="00107D65">
      <w:pPr>
        <w:pStyle w:val="ListParagraph"/>
        <w:numPr>
          <w:ilvl w:val="0"/>
          <w:numId w:val="14"/>
        </w:numPr>
        <w:autoSpaceDE w:val="0"/>
        <w:autoSpaceDN w:val="0"/>
        <w:adjustRightInd w:val="0"/>
        <w:spacing w:after="0" w:line="240" w:lineRule="auto"/>
        <w:ind w:left="1080"/>
        <w:rPr>
          <w:rFonts w:cstheme="minorHAnsi"/>
        </w:rPr>
      </w:pPr>
      <w:r>
        <w:rPr>
          <w:rFonts w:cstheme="minorHAnsi"/>
        </w:rPr>
        <w:t>Deleg</w:t>
      </w:r>
      <w:r w:rsidR="00103422">
        <w:rPr>
          <w:rFonts w:cstheme="minorHAnsi"/>
        </w:rPr>
        <w:t xml:space="preserve">ates </w:t>
      </w:r>
      <w:r w:rsidR="00570B92">
        <w:rPr>
          <w:rFonts w:cstheme="minorHAnsi"/>
        </w:rPr>
        <w:t xml:space="preserve">recruitment, </w:t>
      </w:r>
      <w:r w:rsidR="00366E44">
        <w:rPr>
          <w:rFonts w:cstheme="minorHAnsi"/>
        </w:rPr>
        <w:t>screening,</w:t>
      </w:r>
      <w:r w:rsidR="00D51133">
        <w:rPr>
          <w:rFonts w:cstheme="minorHAnsi"/>
        </w:rPr>
        <w:t xml:space="preserve"> and enrollment </w:t>
      </w:r>
      <w:r w:rsidR="000B4631">
        <w:rPr>
          <w:rFonts w:cstheme="minorHAnsi"/>
        </w:rPr>
        <w:t>activities to other research</w:t>
      </w:r>
      <w:r w:rsidR="00103422">
        <w:rPr>
          <w:rFonts w:cstheme="minorHAnsi"/>
        </w:rPr>
        <w:t xml:space="preserve"> team members, as appropriate</w:t>
      </w:r>
      <w:r w:rsidR="00807932">
        <w:rPr>
          <w:rFonts w:cstheme="minorHAnsi"/>
        </w:rPr>
        <w:t>.</w:t>
      </w:r>
      <w:r w:rsidR="001939E6">
        <w:rPr>
          <w:rFonts w:cstheme="minorHAnsi"/>
        </w:rPr>
        <w:t xml:space="preserve"> </w:t>
      </w:r>
    </w:p>
    <w:p w14:paraId="3A884D51" w14:textId="77777777" w:rsidR="00A51A0C" w:rsidRDefault="00A51A0C" w:rsidP="00EF02CE">
      <w:pPr>
        <w:widowControl w:val="0"/>
        <w:autoSpaceDE w:val="0"/>
        <w:autoSpaceDN w:val="0"/>
        <w:adjustRightInd w:val="0"/>
        <w:spacing w:after="0" w:line="240" w:lineRule="auto"/>
        <w:ind w:left="720" w:right="720"/>
        <w:rPr>
          <w:rFonts w:cs="Calibri"/>
          <w:b/>
        </w:rPr>
      </w:pPr>
      <w:r w:rsidRPr="006C5B1B">
        <w:rPr>
          <w:rFonts w:cs="Calibri"/>
          <w:b/>
        </w:rPr>
        <w:t>(MANDATORY LANGUAGE)</w:t>
      </w:r>
    </w:p>
    <w:p w14:paraId="1A0AFA63" w14:textId="77777777" w:rsidR="003B3AC1" w:rsidRPr="00807932" w:rsidRDefault="003B3AC1" w:rsidP="00243387">
      <w:pPr>
        <w:widowControl w:val="0"/>
        <w:autoSpaceDE w:val="0"/>
        <w:autoSpaceDN w:val="0"/>
        <w:adjustRightInd w:val="0"/>
        <w:spacing w:after="0" w:line="240" w:lineRule="auto"/>
        <w:ind w:left="1080" w:right="720"/>
        <w:rPr>
          <w:rFonts w:cstheme="minorHAnsi"/>
        </w:rPr>
      </w:pPr>
    </w:p>
    <w:p w14:paraId="32347943" w14:textId="77777777" w:rsidR="003B3AC1" w:rsidRDefault="003B3AC1" w:rsidP="00ED4BD8">
      <w:pPr>
        <w:spacing w:after="0" w:line="240" w:lineRule="auto"/>
        <w:ind w:left="360"/>
        <w:rPr>
          <w:rFonts w:cs="Calibri"/>
          <w:i/>
          <w:color w:val="00B0F0"/>
        </w:rPr>
      </w:pPr>
      <w:r w:rsidRPr="0024775D">
        <w:rPr>
          <w:rFonts w:cs="Calibri"/>
          <w:i/>
          <w:color w:val="00B0F0"/>
        </w:rPr>
        <w:lastRenderedPageBreak/>
        <w:t>[</w:t>
      </w:r>
      <w:r>
        <w:rPr>
          <w:rFonts w:cs="Calibri"/>
          <w:i/>
          <w:color w:val="00B0F0"/>
        </w:rPr>
        <w:t xml:space="preserve">Optional: Insert any additional </w:t>
      </w:r>
      <w:r w:rsidRPr="0024775D">
        <w:rPr>
          <w:rFonts w:cs="Calibri"/>
          <w:i/>
          <w:color w:val="00B0F0"/>
        </w:rPr>
        <w:t>details regarding the responsibi</w:t>
      </w:r>
      <w:r>
        <w:rPr>
          <w:rFonts w:cs="Calibri"/>
          <w:i/>
          <w:color w:val="00B0F0"/>
        </w:rPr>
        <w:t>lities of the Principal Investigator</w:t>
      </w:r>
      <w:r w:rsidR="0098472F">
        <w:rPr>
          <w:rFonts w:cs="Calibri"/>
          <w:i/>
          <w:color w:val="00B0F0"/>
        </w:rPr>
        <w:t>/Designee]</w:t>
      </w:r>
    </w:p>
    <w:p w14:paraId="15904B69" w14:textId="77777777" w:rsidR="00EF02CE" w:rsidRDefault="00EF02CE" w:rsidP="00D93275">
      <w:pPr>
        <w:spacing w:after="0" w:line="240" w:lineRule="auto"/>
        <w:ind w:firstLine="360"/>
        <w:rPr>
          <w:rFonts w:cs="Calibri"/>
          <w:i/>
          <w:color w:val="00B0F0"/>
        </w:rPr>
      </w:pPr>
    </w:p>
    <w:p w14:paraId="483A6615" w14:textId="56211D95" w:rsidR="00070589" w:rsidRPr="009248E8" w:rsidRDefault="000528AA" w:rsidP="00D93275">
      <w:pPr>
        <w:spacing w:after="0" w:line="240" w:lineRule="auto"/>
        <w:ind w:firstLine="360"/>
        <w:rPr>
          <w:rFonts w:cstheme="minorHAnsi"/>
          <w:b/>
        </w:rPr>
      </w:pPr>
      <w:r w:rsidRPr="009248E8">
        <w:rPr>
          <w:rFonts w:cstheme="minorHAnsi"/>
          <w:b/>
        </w:rPr>
        <w:t>Study Coordinator</w:t>
      </w:r>
      <w:r w:rsidR="00EC5C6C">
        <w:rPr>
          <w:rFonts w:cstheme="minorHAnsi"/>
          <w:b/>
        </w:rPr>
        <w:t>(s)</w:t>
      </w:r>
      <w:r w:rsidR="0093581D">
        <w:rPr>
          <w:rFonts w:cstheme="minorHAnsi"/>
          <w:b/>
        </w:rPr>
        <w:t>/</w:t>
      </w:r>
      <w:r w:rsidR="0093581D" w:rsidRPr="007E10F5">
        <w:rPr>
          <w:b/>
        </w:rPr>
        <w:t>Designee</w:t>
      </w:r>
    </w:p>
    <w:p w14:paraId="692074DD" w14:textId="77777777" w:rsidR="009F350B" w:rsidRDefault="000528AA" w:rsidP="00EF02CE">
      <w:pPr>
        <w:widowControl w:val="0"/>
        <w:autoSpaceDE w:val="0"/>
        <w:autoSpaceDN w:val="0"/>
        <w:adjustRightInd w:val="0"/>
        <w:spacing w:after="0" w:line="240" w:lineRule="auto"/>
        <w:ind w:left="360" w:right="720"/>
        <w:rPr>
          <w:rFonts w:cstheme="minorHAnsi"/>
        </w:rPr>
      </w:pPr>
      <w:r w:rsidRPr="00B83222">
        <w:t xml:space="preserve">An individual filling the role of </w:t>
      </w:r>
      <w:r w:rsidR="00FB3AF9" w:rsidRPr="00F32B8F">
        <w:rPr>
          <w:rFonts w:cstheme="minorHAnsi"/>
        </w:rPr>
        <w:t>Study Coordinator</w:t>
      </w:r>
      <w:r w:rsidR="001A153E">
        <w:rPr>
          <w:rFonts w:cstheme="minorHAnsi"/>
        </w:rPr>
        <w:t xml:space="preserve"> (SC)</w:t>
      </w:r>
      <w:r w:rsidR="00FB3AF9" w:rsidRPr="00F32B8F">
        <w:rPr>
          <w:rFonts w:cstheme="minorHAnsi"/>
        </w:rPr>
        <w:t xml:space="preserve"> </w:t>
      </w:r>
      <w:r w:rsidRPr="00F32B8F">
        <w:rPr>
          <w:rFonts w:cstheme="minorHAnsi"/>
        </w:rPr>
        <w:t xml:space="preserve">is </w:t>
      </w:r>
      <w:r w:rsidR="00A42F90">
        <w:rPr>
          <w:rFonts w:cstheme="minorHAnsi"/>
        </w:rPr>
        <w:t xml:space="preserve">generally </w:t>
      </w:r>
      <w:r w:rsidR="00570B92">
        <w:rPr>
          <w:rFonts w:cstheme="minorHAnsi"/>
        </w:rPr>
        <w:t xml:space="preserve">responsible </w:t>
      </w:r>
      <w:r w:rsidRPr="00F32B8F">
        <w:rPr>
          <w:rFonts w:cstheme="minorHAnsi"/>
        </w:rPr>
        <w:t>for the recruitment and screening of research subjects.</w:t>
      </w:r>
      <w:r w:rsidR="00107D65">
        <w:rPr>
          <w:rFonts w:cstheme="minorHAnsi"/>
        </w:rPr>
        <w:t xml:space="preserve"> </w:t>
      </w:r>
      <w:r w:rsidR="00D53E52">
        <w:rPr>
          <w:rFonts w:cstheme="minorHAnsi"/>
        </w:rPr>
        <w:t>A person filling the role of the SC/Desi</w:t>
      </w:r>
      <w:r w:rsidR="000C2874">
        <w:rPr>
          <w:rFonts w:cstheme="minorHAnsi"/>
        </w:rPr>
        <w:t>g</w:t>
      </w:r>
      <w:r w:rsidR="00D53E52">
        <w:rPr>
          <w:rFonts w:cstheme="minorHAnsi"/>
        </w:rPr>
        <w:t>nee</w:t>
      </w:r>
      <w:r w:rsidR="002E3B0C">
        <w:rPr>
          <w:rFonts w:cstheme="minorHAnsi"/>
        </w:rPr>
        <w:t xml:space="preserve"> </w:t>
      </w:r>
      <w:r w:rsidR="00A42F90">
        <w:rPr>
          <w:rFonts w:cstheme="minorHAnsi"/>
        </w:rPr>
        <w:t xml:space="preserve">is </w:t>
      </w:r>
      <w:r w:rsidRPr="00F32B8F">
        <w:rPr>
          <w:rFonts w:cstheme="minorHAnsi"/>
        </w:rPr>
        <w:t>respo</w:t>
      </w:r>
      <w:r w:rsidR="005360BE" w:rsidRPr="00F32B8F">
        <w:rPr>
          <w:rFonts w:cstheme="minorHAnsi"/>
        </w:rPr>
        <w:t xml:space="preserve">nsible for the following </w:t>
      </w:r>
      <w:r w:rsidR="00D53E52">
        <w:rPr>
          <w:rFonts w:cstheme="minorHAnsi"/>
        </w:rPr>
        <w:t>activities:</w:t>
      </w:r>
      <w:r w:rsidR="00EF02CE">
        <w:rPr>
          <w:rFonts w:cstheme="minorHAnsi"/>
        </w:rPr>
        <w:t xml:space="preserve"> </w:t>
      </w:r>
    </w:p>
    <w:p w14:paraId="3A8C41D0" w14:textId="4CD81357" w:rsidR="00FD6DC5" w:rsidRDefault="00041EF5" w:rsidP="00753478">
      <w:pPr>
        <w:pStyle w:val="ListParagraph"/>
        <w:numPr>
          <w:ilvl w:val="0"/>
          <w:numId w:val="13"/>
        </w:numPr>
        <w:spacing w:after="0"/>
        <w:ind w:left="1080"/>
        <w:rPr>
          <w:rFonts w:cstheme="minorHAnsi"/>
        </w:rPr>
      </w:pPr>
      <w:r w:rsidRPr="00753478">
        <w:rPr>
          <w:rFonts w:cstheme="minorHAnsi"/>
        </w:rPr>
        <w:t>Creates</w:t>
      </w:r>
      <w:r w:rsidR="000B5449" w:rsidRPr="00753478">
        <w:rPr>
          <w:rFonts w:cstheme="minorHAnsi"/>
        </w:rPr>
        <w:t xml:space="preserve"> recruitment materials in accordance with the </w:t>
      </w:r>
      <w:r w:rsidR="00D35178">
        <w:rPr>
          <w:rFonts w:cstheme="minorHAnsi"/>
        </w:rPr>
        <w:t xml:space="preserve">IRB approved </w:t>
      </w:r>
      <w:r w:rsidR="000B5449" w:rsidRPr="00753478">
        <w:rPr>
          <w:rFonts w:cstheme="minorHAnsi"/>
        </w:rPr>
        <w:t xml:space="preserve">research protocol </w:t>
      </w:r>
    </w:p>
    <w:p w14:paraId="3FB265EC" w14:textId="0C986747" w:rsidR="004159DD" w:rsidRPr="004159DD" w:rsidRDefault="004159DD" w:rsidP="004159DD">
      <w:pPr>
        <w:pStyle w:val="ListParagraph"/>
        <w:numPr>
          <w:ilvl w:val="0"/>
          <w:numId w:val="13"/>
        </w:numPr>
        <w:spacing w:after="0"/>
        <w:ind w:left="1080"/>
        <w:rPr>
          <w:rFonts w:cstheme="minorHAnsi"/>
        </w:rPr>
      </w:pPr>
      <w:r w:rsidRPr="004159DD">
        <w:rPr>
          <w:rFonts w:cstheme="minorHAnsi"/>
        </w:rPr>
        <w:t xml:space="preserve">Utilizes IRB approved </w:t>
      </w:r>
      <w:r>
        <w:rPr>
          <w:rFonts w:cstheme="minorHAnsi"/>
        </w:rPr>
        <w:t>recruitment materials</w:t>
      </w:r>
    </w:p>
    <w:p w14:paraId="053383C2" w14:textId="77777777" w:rsidR="00FD6DC5" w:rsidRPr="00753478" w:rsidRDefault="00FD6DC5" w:rsidP="00753478">
      <w:pPr>
        <w:pStyle w:val="ListParagraph"/>
        <w:numPr>
          <w:ilvl w:val="0"/>
          <w:numId w:val="13"/>
        </w:numPr>
        <w:spacing w:after="0"/>
        <w:ind w:left="1080"/>
        <w:rPr>
          <w:rFonts w:cstheme="minorHAnsi"/>
        </w:rPr>
      </w:pPr>
      <w:r w:rsidRPr="00753478">
        <w:rPr>
          <w:rFonts w:cstheme="minorHAnsi"/>
        </w:rPr>
        <w:t>Creates and manages tracking tools such as screening and enrollment logs, etc.</w:t>
      </w:r>
    </w:p>
    <w:p w14:paraId="24526413" w14:textId="77777777" w:rsidR="006E030B" w:rsidRDefault="00A105E8" w:rsidP="009E0C1F">
      <w:pPr>
        <w:pStyle w:val="ListParagraph"/>
        <w:numPr>
          <w:ilvl w:val="0"/>
          <w:numId w:val="13"/>
        </w:numPr>
        <w:spacing w:after="0"/>
        <w:ind w:left="1080"/>
        <w:rPr>
          <w:rFonts w:cstheme="minorHAnsi"/>
        </w:rPr>
      </w:pPr>
      <w:r>
        <w:rPr>
          <w:rFonts w:cstheme="minorHAnsi"/>
        </w:rPr>
        <w:t>Screen</w:t>
      </w:r>
      <w:r w:rsidR="00C9384D">
        <w:rPr>
          <w:rFonts w:cstheme="minorHAnsi"/>
        </w:rPr>
        <w:t>s</w:t>
      </w:r>
      <w:r>
        <w:rPr>
          <w:rFonts w:cstheme="minorHAnsi"/>
        </w:rPr>
        <w:t xml:space="preserve"> potential subjects</w:t>
      </w:r>
      <w:r w:rsidR="006571E7">
        <w:rPr>
          <w:rFonts w:cstheme="minorHAnsi"/>
        </w:rPr>
        <w:t xml:space="preserve"> for eligibility</w:t>
      </w:r>
    </w:p>
    <w:p w14:paraId="07D5E208" w14:textId="479621DE" w:rsidR="00CC6BA1" w:rsidRPr="006E030B" w:rsidRDefault="00CC6BA1" w:rsidP="009E0C1F">
      <w:pPr>
        <w:pStyle w:val="ListParagraph"/>
        <w:numPr>
          <w:ilvl w:val="0"/>
          <w:numId w:val="13"/>
        </w:numPr>
        <w:spacing w:after="0"/>
        <w:ind w:left="1080"/>
        <w:rPr>
          <w:rFonts w:cstheme="minorHAnsi"/>
        </w:rPr>
      </w:pPr>
      <w:r w:rsidRPr="006E030B">
        <w:rPr>
          <w:rFonts w:cstheme="minorHAnsi"/>
        </w:rPr>
        <w:t>Ensures</w:t>
      </w:r>
      <w:r w:rsidRPr="002B298B">
        <w:t xml:space="preserve"> </w:t>
      </w:r>
      <w:r w:rsidR="00A94D74">
        <w:t xml:space="preserve">informed consent is obtained and documented according to the </w:t>
      </w:r>
      <w:r w:rsidR="00FA61BC">
        <w:t xml:space="preserve">IRB approved </w:t>
      </w:r>
      <w:r w:rsidR="00A94D74">
        <w:t>research protocol</w:t>
      </w:r>
    </w:p>
    <w:p w14:paraId="334CF811" w14:textId="77777777" w:rsidR="002C501B" w:rsidRDefault="002C501B" w:rsidP="009E0C1F">
      <w:pPr>
        <w:pStyle w:val="ListParagraph"/>
        <w:numPr>
          <w:ilvl w:val="0"/>
          <w:numId w:val="13"/>
        </w:numPr>
        <w:spacing w:after="0"/>
        <w:ind w:left="1080"/>
        <w:rPr>
          <w:rFonts w:cstheme="minorHAnsi"/>
        </w:rPr>
      </w:pPr>
      <w:r>
        <w:rPr>
          <w:rFonts w:cstheme="minorHAnsi"/>
        </w:rPr>
        <w:t>Enroll</w:t>
      </w:r>
      <w:r w:rsidR="00C9384D">
        <w:rPr>
          <w:rFonts w:cstheme="minorHAnsi"/>
        </w:rPr>
        <w:t>s</w:t>
      </w:r>
      <w:r w:rsidR="00D51133">
        <w:rPr>
          <w:rFonts w:cstheme="minorHAnsi"/>
        </w:rPr>
        <w:t xml:space="preserve"> eligible</w:t>
      </w:r>
      <w:r>
        <w:rPr>
          <w:rFonts w:cstheme="minorHAnsi"/>
        </w:rPr>
        <w:t xml:space="preserve"> subjects</w:t>
      </w:r>
    </w:p>
    <w:p w14:paraId="2AD56FA1" w14:textId="213EAF70" w:rsidR="000C2874" w:rsidRDefault="000C2874" w:rsidP="00ED4BD8">
      <w:pPr>
        <w:pStyle w:val="ListParagraph"/>
        <w:numPr>
          <w:ilvl w:val="0"/>
          <w:numId w:val="13"/>
        </w:numPr>
        <w:spacing w:after="0" w:line="240" w:lineRule="auto"/>
        <w:ind w:left="1080"/>
        <w:rPr>
          <w:rFonts w:cstheme="minorHAnsi"/>
        </w:rPr>
      </w:pPr>
      <w:r>
        <w:rPr>
          <w:rFonts w:cstheme="minorHAnsi"/>
        </w:rPr>
        <w:t>Record</w:t>
      </w:r>
      <w:r w:rsidR="00C9384D">
        <w:rPr>
          <w:rFonts w:cstheme="minorHAnsi"/>
        </w:rPr>
        <w:t>s</w:t>
      </w:r>
      <w:r w:rsidR="00D51133">
        <w:rPr>
          <w:rFonts w:cstheme="minorHAnsi"/>
        </w:rPr>
        <w:t xml:space="preserve">, </w:t>
      </w:r>
      <w:r w:rsidR="00366E44">
        <w:rPr>
          <w:rFonts w:cstheme="minorHAnsi"/>
        </w:rPr>
        <w:t>tracks,</w:t>
      </w:r>
      <w:r w:rsidR="00D51133">
        <w:rPr>
          <w:rFonts w:cstheme="minorHAnsi"/>
        </w:rPr>
        <w:t xml:space="preserve"> and manages the</w:t>
      </w:r>
      <w:r w:rsidR="001D44DC">
        <w:rPr>
          <w:rFonts w:cstheme="minorHAnsi"/>
        </w:rPr>
        <w:t xml:space="preserve"> </w:t>
      </w:r>
      <w:r w:rsidR="00CC6BA1" w:rsidRPr="000F11A6">
        <w:rPr>
          <w:rFonts w:cstheme="minorHAnsi"/>
        </w:rPr>
        <w:t>enrollment status of subjects</w:t>
      </w:r>
      <w:r w:rsidR="006943ED">
        <w:rPr>
          <w:rFonts w:cstheme="minorHAnsi"/>
        </w:rPr>
        <w:t xml:space="preserve"> </w:t>
      </w:r>
      <w:r w:rsidR="00D51133">
        <w:rPr>
          <w:rFonts w:cstheme="minorHAnsi"/>
        </w:rPr>
        <w:t xml:space="preserve">including </w:t>
      </w:r>
      <w:r w:rsidR="00CC6BA1" w:rsidRPr="000F11A6">
        <w:rPr>
          <w:rFonts w:cstheme="minorHAnsi"/>
        </w:rPr>
        <w:t>withdrawal</w:t>
      </w:r>
      <w:r w:rsidR="00A94D74">
        <w:rPr>
          <w:rFonts w:cstheme="minorHAnsi"/>
        </w:rPr>
        <w:t>s</w:t>
      </w:r>
      <w:r w:rsidR="00CC6BA1" w:rsidRPr="000F11A6">
        <w:rPr>
          <w:rFonts w:cstheme="minorHAnsi"/>
        </w:rPr>
        <w:t xml:space="preserve"> or discon</w:t>
      </w:r>
      <w:r w:rsidR="00CC6BA1">
        <w:rPr>
          <w:rFonts w:cstheme="minorHAnsi"/>
        </w:rPr>
        <w:t>tinuation</w:t>
      </w:r>
      <w:r w:rsidR="00CC6BA1" w:rsidRPr="000F11A6">
        <w:rPr>
          <w:rFonts w:cstheme="minorHAnsi"/>
        </w:rPr>
        <w:t xml:space="preserve"> of</w:t>
      </w:r>
      <w:r w:rsidR="000B5449">
        <w:rPr>
          <w:rFonts w:cstheme="minorHAnsi"/>
        </w:rPr>
        <w:t xml:space="preserve"> </w:t>
      </w:r>
      <w:r w:rsidR="00A94D74">
        <w:rPr>
          <w:rFonts w:cstheme="minorHAnsi"/>
        </w:rPr>
        <w:t>clinical trial</w:t>
      </w:r>
      <w:r w:rsidR="00CC6BA1" w:rsidRPr="000F11A6">
        <w:rPr>
          <w:rFonts w:cstheme="minorHAnsi"/>
        </w:rPr>
        <w:t xml:space="preserve"> participation </w:t>
      </w:r>
    </w:p>
    <w:p w14:paraId="0BD33B8C" w14:textId="77777777" w:rsidR="00EF02CE" w:rsidRDefault="00EF02CE" w:rsidP="00EF02CE">
      <w:pPr>
        <w:widowControl w:val="0"/>
        <w:autoSpaceDE w:val="0"/>
        <w:autoSpaceDN w:val="0"/>
        <w:adjustRightInd w:val="0"/>
        <w:spacing w:after="0" w:line="240" w:lineRule="auto"/>
        <w:ind w:left="720" w:right="720"/>
        <w:rPr>
          <w:rFonts w:cs="Calibri"/>
          <w:b/>
        </w:rPr>
      </w:pPr>
      <w:r w:rsidRPr="006C5B1B">
        <w:rPr>
          <w:rFonts w:cs="Calibri"/>
          <w:b/>
        </w:rPr>
        <w:t>(MANDATORY LANGUAGE)</w:t>
      </w:r>
    </w:p>
    <w:p w14:paraId="592849F4" w14:textId="77777777" w:rsidR="000C2874" w:rsidRPr="005360BE" w:rsidRDefault="000C2874" w:rsidP="00ED4BD8">
      <w:pPr>
        <w:pStyle w:val="ListParagraph"/>
        <w:spacing w:after="0" w:line="240" w:lineRule="auto"/>
        <w:ind w:left="1440"/>
        <w:rPr>
          <w:rFonts w:cstheme="minorHAnsi"/>
        </w:rPr>
      </w:pPr>
    </w:p>
    <w:p w14:paraId="79AA0701" w14:textId="77777777" w:rsidR="005360BE" w:rsidRPr="00D67ED4" w:rsidRDefault="005360BE" w:rsidP="00ED4BD8">
      <w:pPr>
        <w:spacing w:after="0" w:line="240" w:lineRule="auto"/>
        <w:ind w:left="360"/>
        <w:rPr>
          <w:rFonts w:cs="Calibri"/>
          <w:i/>
          <w:color w:val="00B0F0"/>
        </w:rPr>
      </w:pPr>
      <w:r w:rsidRPr="0024775D">
        <w:rPr>
          <w:rFonts w:cs="Calibri"/>
          <w:i/>
          <w:color w:val="00B0F0"/>
        </w:rPr>
        <w:t>[</w:t>
      </w:r>
      <w:r w:rsidRPr="00D67ED4">
        <w:rPr>
          <w:rFonts w:cs="Calibri"/>
          <w:i/>
          <w:color w:val="00B0F0"/>
        </w:rPr>
        <w:t>Optional: Insert any additional details regarding the responsibilities of the Study Coordinator</w:t>
      </w:r>
      <w:r w:rsidR="0098472F" w:rsidRPr="00D67ED4">
        <w:rPr>
          <w:rFonts w:cs="Calibri"/>
          <w:i/>
          <w:color w:val="00B0F0"/>
        </w:rPr>
        <w:t>/Designee]</w:t>
      </w:r>
      <w:r w:rsidRPr="00D67ED4">
        <w:rPr>
          <w:rFonts w:cs="Calibri"/>
          <w:i/>
          <w:color w:val="00B0F0"/>
        </w:rPr>
        <w:t xml:space="preserve"> </w:t>
      </w:r>
    </w:p>
    <w:p w14:paraId="117D1088" w14:textId="77777777" w:rsidR="006040A0" w:rsidRDefault="006040A0" w:rsidP="006040A0">
      <w:pPr>
        <w:spacing w:after="0" w:line="240" w:lineRule="auto"/>
        <w:ind w:firstLine="360"/>
        <w:rPr>
          <w:rFonts w:cs="Calibri"/>
          <w:color w:val="00B0F0"/>
        </w:rPr>
      </w:pPr>
    </w:p>
    <w:p w14:paraId="57A19F1A" w14:textId="77777777" w:rsidR="00797172" w:rsidRDefault="005360BE" w:rsidP="00797172">
      <w:pPr>
        <w:spacing w:after="0" w:line="240" w:lineRule="auto"/>
        <w:ind w:firstLine="360"/>
        <w:rPr>
          <w:rFonts w:cs="Calibri"/>
        </w:rPr>
      </w:pPr>
      <w:r w:rsidRPr="00264620">
        <w:rPr>
          <w:rFonts w:cstheme="minorHAnsi"/>
          <w:b/>
        </w:rPr>
        <w:t>Additional Roles and Responsibilities</w:t>
      </w:r>
      <w:r>
        <w:rPr>
          <w:rFonts w:cs="Calibri"/>
        </w:rPr>
        <w:tab/>
      </w:r>
      <w:r>
        <w:rPr>
          <w:rFonts w:cs="Calibri"/>
        </w:rPr>
        <w:tab/>
      </w:r>
      <w:r w:rsidRPr="0026204C">
        <w:rPr>
          <w:rFonts w:cs="Calibri"/>
          <w:b/>
        </w:rPr>
        <w:t xml:space="preserve"> </w:t>
      </w:r>
      <w:sdt>
        <w:sdtPr>
          <w:rPr>
            <w:rFonts w:cs="Calibri"/>
            <w:b/>
          </w:rPr>
          <w:id w:val="-932126386"/>
          <w14:checkbox>
            <w14:checked w14:val="0"/>
            <w14:checkedState w14:val="2612" w14:font="MS Gothic"/>
            <w14:uncheckedState w14:val="2610" w14:font="MS Gothic"/>
          </w14:checkbox>
        </w:sdtPr>
        <w:sdtEndPr/>
        <w:sdtContent>
          <w:r w:rsidRPr="0026204C">
            <w:rPr>
              <w:rFonts w:ascii="MS Gothic" w:eastAsia="MS Gothic" w:hAnsi="MS Gothic" w:cs="Calibri" w:hint="eastAsia"/>
              <w:b/>
            </w:rPr>
            <w:t>☐</w:t>
          </w:r>
        </w:sdtContent>
      </w:sdt>
      <w:r w:rsidRPr="0026204C">
        <w:rPr>
          <w:rFonts w:cs="Calibri"/>
          <w:b/>
        </w:rPr>
        <w:t xml:space="preserve"> N/A</w:t>
      </w:r>
    </w:p>
    <w:p w14:paraId="2B9260AC" w14:textId="6E619D8E" w:rsidR="005360BE" w:rsidRPr="00797172" w:rsidRDefault="005360BE" w:rsidP="00797172">
      <w:pPr>
        <w:spacing w:after="0" w:line="240" w:lineRule="auto"/>
        <w:ind w:firstLine="360"/>
        <w:rPr>
          <w:rFonts w:cs="Calibri"/>
        </w:rPr>
      </w:pPr>
      <w:r w:rsidRPr="00B9043B">
        <w:rPr>
          <w:rFonts w:cs="Calibri"/>
          <w:b/>
        </w:rPr>
        <w:t>(MANDATORY LANGUAGE)</w:t>
      </w:r>
    </w:p>
    <w:p w14:paraId="299378FB" w14:textId="77777777" w:rsidR="005360BE" w:rsidRPr="00807932" w:rsidRDefault="005360BE" w:rsidP="007C1543">
      <w:pPr>
        <w:widowControl w:val="0"/>
        <w:autoSpaceDE w:val="0"/>
        <w:autoSpaceDN w:val="0"/>
        <w:adjustRightInd w:val="0"/>
        <w:spacing w:after="0" w:line="240" w:lineRule="auto"/>
        <w:ind w:right="720"/>
        <w:rPr>
          <w:rFonts w:cs="Calibri"/>
          <w:color w:val="00B0F0"/>
        </w:rPr>
      </w:pPr>
    </w:p>
    <w:p w14:paraId="19950E80" w14:textId="7935EA4D" w:rsidR="005360BE" w:rsidRDefault="005360BE" w:rsidP="007C1543">
      <w:pPr>
        <w:spacing w:after="0" w:line="240" w:lineRule="auto"/>
        <w:ind w:left="360"/>
        <w:rPr>
          <w:i/>
          <w:color w:val="00B0F0"/>
        </w:rPr>
      </w:pPr>
      <w:r w:rsidRPr="0024775D">
        <w:rPr>
          <w:rFonts w:cs="Calibri"/>
          <w:i/>
          <w:color w:val="00B0F0"/>
        </w:rPr>
        <w:t>[</w:t>
      </w:r>
      <w:r w:rsidRPr="009E0C1F">
        <w:rPr>
          <w:i/>
          <w:color w:val="00B0F0"/>
        </w:rPr>
        <w:t xml:space="preserve">Optional: Insert any additional role(s) and responsibilities that apply to this </w:t>
      </w:r>
      <w:r w:rsidR="00283D0E">
        <w:rPr>
          <w:i/>
          <w:color w:val="00B0F0"/>
        </w:rPr>
        <w:t>SPG</w:t>
      </w:r>
      <w:r w:rsidRPr="009E0C1F">
        <w:rPr>
          <w:i/>
          <w:color w:val="00B0F0"/>
        </w:rPr>
        <w:t>]</w:t>
      </w:r>
    </w:p>
    <w:p w14:paraId="065A0BC3" w14:textId="77777777" w:rsidR="007C1543" w:rsidRPr="007C1543" w:rsidRDefault="007C1543" w:rsidP="007C1543">
      <w:pPr>
        <w:spacing w:after="0" w:line="240" w:lineRule="auto"/>
        <w:ind w:left="360"/>
        <w:rPr>
          <w:color w:val="00B0F0"/>
        </w:rPr>
      </w:pPr>
    </w:p>
    <w:p w14:paraId="4781E15A" w14:textId="65C74A57" w:rsidR="007409D0" w:rsidRDefault="00EF02CE" w:rsidP="007C1543">
      <w:pPr>
        <w:pStyle w:val="ListParagraph"/>
        <w:numPr>
          <w:ilvl w:val="0"/>
          <w:numId w:val="19"/>
        </w:numPr>
        <w:spacing w:after="0" w:line="240" w:lineRule="auto"/>
        <w:rPr>
          <w:rFonts w:cstheme="minorHAnsi"/>
          <w:b/>
        </w:rPr>
      </w:pPr>
      <w:r>
        <w:rPr>
          <w:rFonts w:cstheme="minorHAnsi"/>
          <w:b/>
        </w:rPr>
        <w:t>PROCEDURE</w:t>
      </w:r>
    </w:p>
    <w:p w14:paraId="5CAF054C" w14:textId="77777777" w:rsidR="001939E6" w:rsidRPr="00ED4BD8" w:rsidRDefault="001939E6" w:rsidP="001939E6">
      <w:pPr>
        <w:pStyle w:val="ListParagraph"/>
        <w:spacing w:after="0" w:line="240" w:lineRule="auto"/>
        <w:ind w:left="360"/>
        <w:rPr>
          <w:rFonts w:cstheme="minorHAnsi"/>
        </w:rPr>
      </w:pPr>
    </w:p>
    <w:p w14:paraId="416B1903" w14:textId="77777777" w:rsidR="00041EF5" w:rsidRPr="009100F8" w:rsidRDefault="00041EF5" w:rsidP="001939E6">
      <w:pPr>
        <w:spacing w:after="0" w:line="240" w:lineRule="auto"/>
        <w:ind w:left="360"/>
        <w:rPr>
          <w:rFonts w:cstheme="minorHAnsi"/>
          <w:b/>
          <w:color w:val="333333"/>
        </w:rPr>
      </w:pPr>
      <w:r w:rsidRPr="009100F8">
        <w:rPr>
          <w:rFonts w:cstheme="minorHAnsi"/>
          <w:b/>
          <w:color w:val="333333"/>
        </w:rPr>
        <w:t xml:space="preserve">Recruitment Materials </w:t>
      </w:r>
      <w:r w:rsidR="00DE1E0D">
        <w:rPr>
          <w:rFonts w:cstheme="minorHAnsi"/>
          <w:b/>
          <w:color w:val="333333"/>
        </w:rPr>
        <w:t>Cr</w:t>
      </w:r>
      <w:r w:rsidRPr="009100F8">
        <w:rPr>
          <w:rFonts w:cstheme="minorHAnsi"/>
          <w:b/>
          <w:color w:val="333333"/>
        </w:rPr>
        <w:t>eation</w:t>
      </w:r>
    </w:p>
    <w:p w14:paraId="44AB7137" w14:textId="77777777" w:rsidR="00107D65" w:rsidRPr="00807932" w:rsidRDefault="00107D65" w:rsidP="001939E6">
      <w:pPr>
        <w:spacing w:after="0" w:line="240" w:lineRule="auto"/>
        <w:ind w:left="360"/>
        <w:rPr>
          <w:color w:val="00B0F0"/>
        </w:rPr>
      </w:pPr>
    </w:p>
    <w:p w14:paraId="00231EC1" w14:textId="48A97EDB" w:rsidR="00041EF5" w:rsidRPr="003B3AC1" w:rsidRDefault="00041EF5" w:rsidP="001939E6">
      <w:pPr>
        <w:spacing w:after="0" w:line="240" w:lineRule="auto"/>
        <w:ind w:left="360"/>
        <w:rPr>
          <w:i/>
          <w:color w:val="00B0F0"/>
        </w:rPr>
      </w:pPr>
      <w:r w:rsidRPr="00B068E2">
        <w:rPr>
          <w:i/>
          <w:color w:val="00B0F0"/>
        </w:rPr>
        <w:t xml:space="preserve">[Describe the process that is used to </w:t>
      </w:r>
      <w:r>
        <w:rPr>
          <w:i/>
          <w:color w:val="00B0F0"/>
        </w:rPr>
        <w:t>create</w:t>
      </w:r>
      <w:r w:rsidR="00DE1E0D">
        <w:rPr>
          <w:i/>
          <w:color w:val="00B0F0"/>
        </w:rPr>
        <w:t xml:space="preserve">, </w:t>
      </w:r>
      <w:r w:rsidR="00366E44">
        <w:rPr>
          <w:i/>
          <w:color w:val="00B0F0"/>
        </w:rPr>
        <w:t>review,</w:t>
      </w:r>
      <w:r w:rsidR="00DE1E0D">
        <w:rPr>
          <w:i/>
          <w:color w:val="00B0F0"/>
        </w:rPr>
        <w:t xml:space="preserve"> and approve</w:t>
      </w:r>
      <w:r>
        <w:rPr>
          <w:i/>
          <w:color w:val="00B0F0"/>
        </w:rPr>
        <w:t xml:space="preserve"> the recruitment materials</w:t>
      </w:r>
      <w:r w:rsidR="00DE1E0D">
        <w:rPr>
          <w:i/>
          <w:color w:val="00B0F0"/>
        </w:rPr>
        <w:t>]</w:t>
      </w:r>
    </w:p>
    <w:p w14:paraId="5E5F886F" w14:textId="77777777" w:rsidR="00041EF5" w:rsidRPr="001939E6" w:rsidRDefault="00041EF5" w:rsidP="001939E6">
      <w:pPr>
        <w:spacing w:after="0" w:line="240" w:lineRule="auto"/>
        <w:rPr>
          <w:rFonts w:cstheme="minorHAnsi"/>
          <w:color w:val="333333"/>
        </w:rPr>
      </w:pPr>
    </w:p>
    <w:p w14:paraId="1201FE9E" w14:textId="0330C4F3" w:rsidR="00041EF5" w:rsidRDefault="00041EF5" w:rsidP="007C1543">
      <w:pPr>
        <w:spacing w:after="0" w:line="240" w:lineRule="auto"/>
        <w:ind w:left="360"/>
        <w:rPr>
          <w:rFonts w:cstheme="minorHAnsi"/>
          <w:b/>
          <w:color w:val="333333"/>
        </w:rPr>
      </w:pPr>
      <w:r w:rsidRPr="009100F8">
        <w:rPr>
          <w:rFonts w:cstheme="minorHAnsi"/>
          <w:b/>
          <w:color w:val="333333"/>
        </w:rPr>
        <w:t xml:space="preserve">Recruitment </w:t>
      </w:r>
      <w:r w:rsidR="00DE1E0D">
        <w:rPr>
          <w:rFonts w:cstheme="minorHAnsi"/>
          <w:b/>
          <w:color w:val="333333"/>
        </w:rPr>
        <w:t>M</w:t>
      </w:r>
      <w:r w:rsidRPr="009100F8">
        <w:rPr>
          <w:rFonts w:cstheme="minorHAnsi"/>
          <w:b/>
          <w:color w:val="333333"/>
        </w:rPr>
        <w:t xml:space="preserve">aterials </w:t>
      </w:r>
      <w:r w:rsidR="00DE1E0D">
        <w:rPr>
          <w:rFonts w:cstheme="minorHAnsi"/>
          <w:b/>
          <w:color w:val="333333"/>
        </w:rPr>
        <w:t>A</w:t>
      </w:r>
      <w:r w:rsidRPr="009100F8">
        <w:rPr>
          <w:rFonts w:cstheme="minorHAnsi"/>
          <w:b/>
          <w:color w:val="333333"/>
        </w:rPr>
        <w:t xml:space="preserve">pproval </w:t>
      </w:r>
      <w:r w:rsidR="00283D0E">
        <w:rPr>
          <w:rFonts w:cstheme="minorHAnsi"/>
          <w:b/>
          <w:color w:val="333333"/>
        </w:rPr>
        <w:t>by IRB</w:t>
      </w:r>
    </w:p>
    <w:p w14:paraId="7191B1A9" w14:textId="77777777" w:rsidR="00107D65" w:rsidRPr="00807932" w:rsidRDefault="00107D65" w:rsidP="007C1543">
      <w:pPr>
        <w:spacing w:after="0" w:line="240" w:lineRule="auto"/>
        <w:ind w:left="360"/>
        <w:rPr>
          <w:rFonts w:cstheme="minorHAnsi"/>
          <w:color w:val="333333"/>
        </w:rPr>
      </w:pPr>
    </w:p>
    <w:p w14:paraId="7D599E6C" w14:textId="6474ACF5" w:rsidR="00041EF5" w:rsidRPr="00087A85" w:rsidRDefault="00DE1E0D" w:rsidP="007C1543">
      <w:pPr>
        <w:spacing w:after="0" w:line="240" w:lineRule="auto"/>
        <w:ind w:left="360"/>
        <w:rPr>
          <w:rFonts w:cstheme="minorHAnsi"/>
          <w:i/>
          <w:color w:val="00B0F0"/>
        </w:rPr>
      </w:pPr>
      <w:r>
        <w:rPr>
          <w:rFonts w:cstheme="minorHAnsi"/>
          <w:i/>
          <w:color w:val="00B0F0"/>
        </w:rPr>
        <w:t>[D</w:t>
      </w:r>
      <w:r w:rsidR="001A6B11">
        <w:rPr>
          <w:rFonts w:cstheme="minorHAnsi"/>
          <w:i/>
          <w:color w:val="00B0F0"/>
        </w:rPr>
        <w:t>escribe</w:t>
      </w:r>
      <w:r w:rsidR="00F87F74">
        <w:rPr>
          <w:rFonts w:cstheme="minorHAnsi"/>
          <w:i/>
          <w:color w:val="00B0F0"/>
        </w:rPr>
        <w:t xml:space="preserve"> the mechanisms used </w:t>
      </w:r>
      <w:r w:rsidR="00041EF5" w:rsidRPr="00087A85">
        <w:rPr>
          <w:rFonts w:cstheme="minorHAnsi"/>
          <w:i/>
          <w:color w:val="00B0F0"/>
        </w:rPr>
        <w:t>to ensure appropriate approval of advertisement</w:t>
      </w:r>
      <w:r>
        <w:rPr>
          <w:rFonts w:cstheme="minorHAnsi"/>
          <w:i/>
          <w:color w:val="00B0F0"/>
        </w:rPr>
        <w:t xml:space="preserve">s </w:t>
      </w:r>
      <w:r w:rsidR="00041EF5" w:rsidRPr="00087A85">
        <w:rPr>
          <w:rFonts w:cstheme="minorHAnsi"/>
          <w:i/>
          <w:color w:val="00B0F0"/>
        </w:rPr>
        <w:t>and other necessary recruitment materi</w:t>
      </w:r>
      <w:r w:rsidR="000B4631">
        <w:rPr>
          <w:rFonts w:cstheme="minorHAnsi"/>
          <w:i/>
          <w:color w:val="00B0F0"/>
        </w:rPr>
        <w:t xml:space="preserve">als provided to potential research </w:t>
      </w:r>
      <w:r w:rsidR="00041EF5" w:rsidRPr="00087A85">
        <w:rPr>
          <w:rFonts w:cstheme="minorHAnsi"/>
          <w:i/>
          <w:color w:val="00B0F0"/>
        </w:rPr>
        <w:t>subjects</w:t>
      </w:r>
      <w:r w:rsidR="00DC7FFE">
        <w:rPr>
          <w:rFonts w:cstheme="minorHAnsi"/>
          <w:i/>
          <w:color w:val="00B0F0"/>
        </w:rPr>
        <w:t>]</w:t>
      </w:r>
    </w:p>
    <w:p w14:paraId="721F8327" w14:textId="77777777" w:rsidR="00041EF5" w:rsidRPr="00807932" w:rsidRDefault="00041EF5" w:rsidP="007C1543">
      <w:pPr>
        <w:spacing w:after="0" w:line="240" w:lineRule="auto"/>
        <w:ind w:left="360"/>
        <w:rPr>
          <w:rFonts w:cstheme="minorHAnsi"/>
          <w:color w:val="333333"/>
        </w:rPr>
      </w:pPr>
    </w:p>
    <w:p w14:paraId="3DF75AFE" w14:textId="77777777" w:rsidR="00041EF5" w:rsidRDefault="00041EF5" w:rsidP="007C1543">
      <w:pPr>
        <w:spacing w:after="0" w:line="240" w:lineRule="auto"/>
        <w:ind w:left="360"/>
        <w:rPr>
          <w:rFonts w:cstheme="minorHAnsi"/>
          <w:b/>
          <w:color w:val="333333"/>
        </w:rPr>
      </w:pPr>
      <w:r w:rsidRPr="00562EA5">
        <w:rPr>
          <w:rFonts w:cstheme="minorHAnsi"/>
          <w:b/>
          <w:color w:val="333333"/>
        </w:rPr>
        <w:t>Recruitment Procedures</w:t>
      </w:r>
    </w:p>
    <w:p w14:paraId="556A846F" w14:textId="77777777" w:rsidR="00107D65" w:rsidRPr="00807932" w:rsidRDefault="00107D65" w:rsidP="007C1543">
      <w:pPr>
        <w:spacing w:after="0" w:line="240" w:lineRule="auto"/>
        <w:ind w:left="360"/>
        <w:rPr>
          <w:rFonts w:cstheme="minorHAnsi"/>
          <w:color w:val="00B0F0"/>
        </w:rPr>
      </w:pPr>
    </w:p>
    <w:p w14:paraId="72677F12" w14:textId="77777777" w:rsidR="00DE1E0D" w:rsidRPr="00087A85" w:rsidRDefault="00DE1E0D" w:rsidP="007C1543">
      <w:pPr>
        <w:spacing w:after="0" w:line="240" w:lineRule="auto"/>
        <w:ind w:left="360"/>
        <w:rPr>
          <w:rFonts w:cstheme="minorHAnsi"/>
          <w:i/>
          <w:color w:val="00B0F0"/>
        </w:rPr>
      </w:pPr>
      <w:r>
        <w:rPr>
          <w:rFonts w:cstheme="minorHAnsi"/>
          <w:i/>
          <w:color w:val="00B0F0"/>
        </w:rPr>
        <w:t>[Describe the recruitment methods and procedures for identifying potential clinical trial subjects]</w:t>
      </w:r>
    </w:p>
    <w:p w14:paraId="0782D333" w14:textId="77777777" w:rsidR="00041EF5" w:rsidRPr="00807932" w:rsidRDefault="00041EF5" w:rsidP="007C1543">
      <w:pPr>
        <w:spacing w:after="0" w:line="240" w:lineRule="auto"/>
        <w:ind w:left="360"/>
        <w:rPr>
          <w:rFonts w:cstheme="minorHAnsi"/>
          <w:color w:val="333333"/>
        </w:rPr>
      </w:pPr>
    </w:p>
    <w:p w14:paraId="67E11357" w14:textId="77777777" w:rsidR="00EF02CE" w:rsidRDefault="00EF02CE" w:rsidP="007C1543">
      <w:pPr>
        <w:spacing w:after="0" w:line="240" w:lineRule="auto"/>
        <w:ind w:left="360"/>
        <w:rPr>
          <w:rFonts w:cstheme="minorHAnsi"/>
          <w:b/>
          <w:color w:val="333333"/>
        </w:rPr>
      </w:pPr>
    </w:p>
    <w:p w14:paraId="40ECF02B" w14:textId="77777777" w:rsidR="009100F8" w:rsidRPr="009100F8" w:rsidRDefault="006E6E16" w:rsidP="007C1543">
      <w:pPr>
        <w:spacing w:after="0" w:line="240" w:lineRule="auto"/>
        <w:ind w:left="360"/>
        <w:rPr>
          <w:rFonts w:cstheme="minorHAnsi"/>
          <w:b/>
          <w:color w:val="333333"/>
        </w:rPr>
      </w:pPr>
      <w:r>
        <w:rPr>
          <w:rFonts w:cstheme="minorHAnsi"/>
          <w:b/>
          <w:color w:val="333333"/>
        </w:rPr>
        <w:t xml:space="preserve"> </w:t>
      </w:r>
      <w:r w:rsidR="00A632E1">
        <w:rPr>
          <w:rFonts w:cstheme="minorHAnsi"/>
          <w:b/>
          <w:color w:val="333333"/>
        </w:rPr>
        <w:t>S</w:t>
      </w:r>
      <w:r w:rsidR="009100F8" w:rsidRPr="009100F8">
        <w:rPr>
          <w:rFonts w:cstheme="minorHAnsi"/>
          <w:b/>
          <w:color w:val="333333"/>
        </w:rPr>
        <w:t xml:space="preserve">creening Procedures </w:t>
      </w:r>
    </w:p>
    <w:p w14:paraId="5CC674A4" w14:textId="77777777" w:rsidR="00107D65" w:rsidRPr="00807932" w:rsidRDefault="00107D65" w:rsidP="00243387">
      <w:pPr>
        <w:spacing w:after="0"/>
        <w:ind w:left="360"/>
        <w:rPr>
          <w:rFonts w:cstheme="minorHAnsi"/>
          <w:color w:val="00B0F0"/>
        </w:rPr>
      </w:pPr>
    </w:p>
    <w:p w14:paraId="44759B4F" w14:textId="77777777" w:rsidR="003028B7" w:rsidRPr="00087A85" w:rsidRDefault="006D4C59" w:rsidP="007C1543">
      <w:pPr>
        <w:spacing w:after="0" w:line="240" w:lineRule="auto"/>
        <w:ind w:left="360"/>
        <w:rPr>
          <w:rFonts w:cstheme="minorHAnsi"/>
          <w:i/>
          <w:color w:val="00B0F0"/>
        </w:rPr>
      </w:pPr>
      <w:r>
        <w:rPr>
          <w:rFonts w:cstheme="minorHAnsi"/>
          <w:i/>
          <w:color w:val="00B0F0"/>
        </w:rPr>
        <w:t>[</w:t>
      </w:r>
      <w:r w:rsidR="005D5096">
        <w:rPr>
          <w:rFonts w:cstheme="minorHAnsi"/>
          <w:i/>
          <w:color w:val="00B0F0"/>
        </w:rPr>
        <w:t>Describe the screening methods and procedures for identifying</w:t>
      </w:r>
      <w:r w:rsidR="00A42F90">
        <w:rPr>
          <w:rFonts w:cstheme="minorHAnsi"/>
          <w:i/>
          <w:color w:val="00B0F0"/>
        </w:rPr>
        <w:t xml:space="preserve"> potential</w:t>
      </w:r>
      <w:r w:rsidR="005D5096">
        <w:rPr>
          <w:rFonts w:cstheme="minorHAnsi"/>
          <w:i/>
          <w:color w:val="00B0F0"/>
        </w:rPr>
        <w:t xml:space="preserve"> clinical trial subjects]</w:t>
      </w:r>
    </w:p>
    <w:p w14:paraId="6ED3F678" w14:textId="77777777" w:rsidR="005D5096" w:rsidRPr="003B3AC1" w:rsidRDefault="005D5096" w:rsidP="007C1543">
      <w:pPr>
        <w:spacing w:after="0" w:line="240" w:lineRule="auto"/>
        <w:ind w:left="360"/>
        <w:rPr>
          <w:rFonts w:cstheme="minorHAnsi"/>
        </w:rPr>
      </w:pPr>
    </w:p>
    <w:p w14:paraId="54A35274" w14:textId="77777777" w:rsidR="00562EA5" w:rsidRPr="00D67ED4" w:rsidRDefault="00E24032" w:rsidP="007C1543">
      <w:pPr>
        <w:spacing w:after="0" w:line="240" w:lineRule="auto"/>
        <w:ind w:left="360"/>
        <w:rPr>
          <w:rFonts w:eastAsia="Times New Roman" w:cstheme="minorHAnsi"/>
          <w:b/>
          <w:color w:val="333333"/>
        </w:rPr>
      </w:pPr>
      <w:r w:rsidRPr="00D67ED4">
        <w:rPr>
          <w:rFonts w:eastAsia="Times New Roman" w:cstheme="minorHAnsi"/>
          <w:b/>
          <w:color w:val="333333"/>
        </w:rPr>
        <w:t>Enrollment Procedures</w:t>
      </w:r>
    </w:p>
    <w:p w14:paraId="189F0588" w14:textId="77777777" w:rsidR="00107D65" w:rsidRPr="00807932" w:rsidRDefault="00107D65" w:rsidP="007C1543">
      <w:pPr>
        <w:spacing w:after="0" w:line="240" w:lineRule="auto"/>
        <w:ind w:left="360"/>
        <w:rPr>
          <w:rFonts w:eastAsia="Times New Roman" w:cstheme="minorHAnsi"/>
          <w:color w:val="333333"/>
        </w:rPr>
      </w:pPr>
    </w:p>
    <w:p w14:paraId="27A400A2" w14:textId="77777777" w:rsidR="002900A3" w:rsidRDefault="00B156C7" w:rsidP="00ED4BD8">
      <w:pPr>
        <w:spacing w:after="0" w:line="240" w:lineRule="auto"/>
        <w:ind w:left="360"/>
        <w:rPr>
          <w:rFonts w:eastAsia="Times New Roman" w:cstheme="minorHAnsi"/>
          <w:i/>
          <w:color w:val="00B0F0"/>
        </w:rPr>
      </w:pPr>
      <w:r w:rsidRPr="00B455AF">
        <w:rPr>
          <w:rFonts w:eastAsia="Times New Roman" w:cstheme="minorHAnsi"/>
          <w:i/>
          <w:color w:val="00B0F0"/>
        </w:rPr>
        <w:t>[</w:t>
      </w:r>
      <w:r w:rsidR="005D5096" w:rsidRPr="00B455AF">
        <w:rPr>
          <w:rFonts w:eastAsia="Times New Roman" w:cstheme="minorHAnsi"/>
          <w:i/>
          <w:color w:val="00B0F0"/>
        </w:rPr>
        <w:t>Describe the subject enrollment process</w:t>
      </w:r>
      <w:r w:rsidR="00A94D74">
        <w:rPr>
          <w:rFonts w:eastAsia="Times New Roman" w:cstheme="minorHAnsi"/>
          <w:i/>
          <w:color w:val="00B0F0"/>
        </w:rPr>
        <w:t xml:space="preserve"> and documentation of subjects’</w:t>
      </w:r>
      <w:r w:rsidR="002900A3" w:rsidRPr="00B455AF">
        <w:rPr>
          <w:rFonts w:eastAsia="Times New Roman" w:cstheme="minorHAnsi"/>
          <w:i/>
          <w:color w:val="00B0F0"/>
        </w:rPr>
        <w:t xml:space="preserve"> signed informed consent</w:t>
      </w:r>
      <w:r w:rsidR="00AE0B2E">
        <w:rPr>
          <w:rFonts w:eastAsia="Times New Roman" w:cstheme="minorHAnsi"/>
          <w:i/>
          <w:color w:val="00B0F0"/>
        </w:rPr>
        <w:t xml:space="preserve"> and eligibility] </w:t>
      </w:r>
    </w:p>
    <w:p w14:paraId="59B9129A" w14:textId="77777777" w:rsidR="00B327D6" w:rsidRPr="00807932" w:rsidRDefault="00B327D6" w:rsidP="00ED4BD8">
      <w:pPr>
        <w:spacing w:after="0" w:line="240" w:lineRule="auto"/>
        <w:ind w:left="360"/>
        <w:rPr>
          <w:rFonts w:eastAsia="Times New Roman" w:cstheme="minorHAnsi"/>
        </w:rPr>
      </w:pPr>
    </w:p>
    <w:p w14:paraId="2C0B904A" w14:textId="77777777" w:rsidR="00AE0B2E" w:rsidRDefault="00AE0B2E" w:rsidP="00ED4BD8">
      <w:pPr>
        <w:spacing w:after="0" w:line="240" w:lineRule="auto"/>
        <w:ind w:left="360"/>
        <w:rPr>
          <w:rFonts w:eastAsia="Times New Roman" w:cstheme="minorHAnsi"/>
          <w:b/>
        </w:rPr>
      </w:pPr>
      <w:r w:rsidRPr="00AE0B2E">
        <w:rPr>
          <w:rFonts w:eastAsia="Times New Roman" w:cstheme="minorHAnsi"/>
          <w:b/>
        </w:rPr>
        <w:t>Storage and Tracking of Eligibility Documentation</w:t>
      </w:r>
    </w:p>
    <w:p w14:paraId="52AB2167" w14:textId="77777777" w:rsidR="00107D65" w:rsidRPr="00807932" w:rsidRDefault="00107D65" w:rsidP="00ED4BD8">
      <w:pPr>
        <w:spacing w:after="0" w:line="240" w:lineRule="auto"/>
        <w:ind w:left="360"/>
        <w:rPr>
          <w:rFonts w:eastAsia="Times New Roman" w:cstheme="minorHAnsi"/>
          <w:color w:val="00B0F0"/>
        </w:rPr>
      </w:pPr>
    </w:p>
    <w:p w14:paraId="0A2D40F1" w14:textId="2974687C" w:rsidR="00001D8F" w:rsidRDefault="00001D8F" w:rsidP="00ED4BD8">
      <w:pPr>
        <w:spacing w:after="0" w:line="240" w:lineRule="auto"/>
        <w:ind w:left="360"/>
        <w:rPr>
          <w:rFonts w:eastAsia="Times New Roman" w:cstheme="minorHAnsi"/>
          <w:i/>
          <w:color w:val="00B0F0"/>
        </w:rPr>
      </w:pPr>
      <w:r>
        <w:rPr>
          <w:rFonts w:eastAsia="Times New Roman" w:cstheme="minorHAnsi"/>
          <w:i/>
          <w:color w:val="00B0F0"/>
        </w:rPr>
        <w:t xml:space="preserve">[Describe the process for managing and storing the documentation that verifies eligibility and </w:t>
      </w:r>
      <w:r w:rsidR="008D19C7">
        <w:rPr>
          <w:rFonts w:eastAsia="Times New Roman" w:cstheme="minorHAnsi"/>
          <w:i/>
          <w:color w:val="00B0F0"/>
        </w:rPr>
        <w:t>completion of the informed consent process</w:t>
      </w:r>
      <w:r w:rsidR="00AE0B2E">
        <w:rPr>
          <w:rFonts w:eastAsia="Times New Roman" w:cstheme="minorHAnsi"/>
          <w:i/>
          <w:color w:val="00B0F0"/>
        </w:rPr>
        <w:t xml:space="preserve"> </w:t>
      </w:r>
      <w:r w:rsidR="00A72DC7">
        <w:rPr>
          <w:rFonts w:eastAsia="Times New Roman" w:cstheme="minorHAnsi"/>
          <w:i/>
          <w:color w:val="00B0F0"/>
        </w:rPr>
        <w:t>i.e.,</w:t>
      </w:r>
      <w:r w:rsidR="00AE0B2E">
        <w:rPr>
          <w:rFonts w:eastAsia="Times New Roman" w:cstheme="minorHAnsi"/>
          <w:i/>
          <w:color w:val="00B0F0"/>
        </w:rPr>
        <w:t xml:space="preserve"> pregnancy test results, labs</w:t>
      </w:r>
      <w:r w:rsidR="008D19C7">
        <w:rPr>
          <w:rFonts w:eastAsia="Times New Roman" w:cstheme="minorHAnsi"/>
          <w:i/>
          <w:color w:val="00B0F0"/>
        </w:rPr>
        <w:t>]</w:t>
      </w:r>
    </w:p>
    <w:p w14:paraId="05210CD6" w14:textId="77777777" w:rsidR="008D19C7" w:rsidRDefault="008D19C7" w:rsidP="00ED4BD8">
      <w:pPr>
        <w:spacing w:after="0" w:line="240" w:lineRule="auto"/>
        <w:ind w:left="360"/>
        <w:rPr>
          <w:rFonts w:eastAsia="Times New Roman" w:cstheme="minorHAnsi"/>
          <w:color w:val="333333"/>
        </w:rPr>
      </w:pPr>
    </w:p>
    <w:p w14:paraId="5FF61275" w14:textId="23A70EC5" w:rsidR="006E6E16" w:rsidRDefault="009F350B" w:rsidP="00ED4BD8">
      <w:pPr>
        <w:tabs>
          <w:tab w:val="left" w:pos="3600"/>
        </w:tabs>
        <w:spacing w:after="0" w:line="240" w:lineRule="auto"/>
        <w:ind w:left="360"/>
        <w:rPr>
          <w:rFonts w:eastAsia="Times New Roman" w:cstheme="minorHAnsi"/>
          <w:b/>
          <w:color w:val="333333"/>
        </w:rPr>
      </w:pPr>
      <w:r>
        <w:rPr>
          <w:rFonts w:eastAsia="Times New Roman" w:cstheme="minorHAnsi"/>
          <w:b/>
          <w:color w:val="333333"/>
        </w:rPr>
        <w:t>Screening and</w:t>
      </w:r>
      <w:r w:rsidR="005D5096" w:rsidRPr="005D5096">
        <w:rPr>
          <w:rFonts w:eastAsia="Times New Roman" w:cstheme="minorHAnsi"/>
          <w:b/>
          <w:color w:val="333333"/>
        </w:rPr>
        <w:t xml:space="preserve"> Enrollment Tracking Procedures</w:t>
      </w:r>
    </w:p>
    <w:p w14:paraId="7E2EEC7D" w14:textId="77777777" w:rsidR="00107D65" w:rsidRPr="00807932" w:rsidRDefault="00107D65" w:rsidP="007C1543">
      <w:pPr>
        <w:tabs>
          <w:tab w:val="left" w:pos="3600"/>
        </w:tabs>
        <w:spacing w:after="0" w:line="240" w:lineRule="auto"/>
        <w:ind w:left="360"/>
        <w:rPr>
          <w:rFonts w:eastAsia="Times New Roman" w:cstheme="minorHAnsi"/>
          <w:color w:val="333333"/>
        </w:rPr>
      </w:pPr>
    </w:p>
    <w:p w14:paraId="69337D61" w14:textId="37F2B0AE" w:rsidR="005D5096" w:rsidRDefault="005D5096" w:rsidP="007C1543">
      <w:pPr>
        <w:tabs>
          <w:tab w:val="left" w:pos="3600"/>
        </w:tabs>
        <w:spacing w:after="0" w:line="240" w:lineRule="auto"/>
        <w:ind w:left="360"/>
        <w:rPr>
          <w:rFonts w:eastAsia="Times New Roman" w:cstheme="minorHAnsi"/>
          <w:color w:val="333333"/>
        </w:rPr>
      </w:pPr>
      <w:r>
        <w:rPr>
          <w:rFonts w:cstheme="minorHAnsi"/>
          <w:i/>
          <w:color w:val="00B0F0"/>
        </w:rPr>
        <w:t>[</w:t>
      </w:r>
      <w:r w:rsidRPr="00087A85">
        <w:rPr>
          <w:rFonts w:cstheme="minorHAnsi"/>
          <w:i/>
          <w:color w:val="00B0F0"/>
        </w:rPr>
        <w:t xml:space="preserve">Define tracking mechanisms for identification of </w:t>
      </w:r>
      <w:r>
        <w:rPr>
          <w:rFonts w:cstheme="minorHAnsi"/>
          <w:i/>
          <w:color w:val="00B0F0"/>
        </w:rPr>
        <w:t xml:space="preserve">clinical trial </w:t>
      </w:r>
      <w:r w:rsidRPr="00087A85">
        <w:rPr>
          <w:rFonts w:cstheme="minorHAnsi"/>
          <w:i/>
          <w:color w:val="00B0F0"/>
        </w:rPr>
        <w:t xml:space="preserve">subjects which limit the possibility of repeat requests for screening, </w:t>
      </w:r>
      <w:r w:rsidR="002900A3">
        <w:rPr>
          <w:rFonts w:cstheme="minorHAnsi"/>
          <w:i/>
          <w:color w:val="00B0F0"/>
        </w:rPr>
        <w:t>i.e.</w:t>
      </w:r>
      <w:r w:rsidR="002900A3" w:rsidRPr="00087A85">
        <w:rPr>
          <w:rFonts w:cstheme="minorHAnsi"/>
          <w:i/>
          <w:color w:val="00B0F0"/>
        </w:rPr>
        <w:t xml:space="preserve"> </w:t>
      </w:r>
      <w:r w:rsidRPr="00087A85">
        <w:rPr>
          <w:rFonts w:cstheme="minorHAnsi"/>
          <w:i/>
          <w:color w:val="00B0F0"/>
        </w:rPr>
        <w:t>screening and enrollment log</w:t>
      </w:r>
      <w:r w:rsidR="002900A3">
        <w:rPr>
          <w:rFonts w:cstheme="minorHAnsi"/>
          <w:i/>
          <w:color w:val="00B0F0"/>
        </w:rPr>
        <w:t>(s)</w:t>
      </w:r>
      <w:r w:rsidR="00B327D6">
        <w:rPr>
          <w:rFonts w:cstheme="minorHAnsi"/>
          <w:i/>
          <w:color w:val="00B0F0"/>
        </w:rPr>
        <w:t xml:space="preserve"> and/or retention log(s)</w:t>
      </w:r>
      <w:r w:rsidR="00E24032">
        <w:rPr>
          <w:rFonts w:cstheme="minorHAnsi"/>
          <w:i/>
          <w:color w:val="00B0F0"/>
        </w:rPr>
        <w:t>]</w:t>
      </w:r>
    </w:p>
    <w:p w14:paraId="775DE9BF" w14:textId="77777777" w:rsidR="005D5096" w:rsidRDefault="005D5096" w:rsidP="007C1543">
      <w:pPr>
        <w:tabs>
          <w:tab w:val="left" w:pos="3600"/>
        </w:tabs>
        <w:spacing w:after="0" w:line="240" w:lineRule="auto"/>
        <w:ind w:left="360"/>
        <w:rPr>
          <w:rFonts w:eastAsia="Times New Roman" w:cstheme="minorHAnsi"/>
          <w:color w:val="333333"/>
        </w:rPr>
      </w:pPr>
    </w:p>
    <w:p w14:paraId="68DD39B9" w14:textId="77777777" w:rsidR="004E4CE5" w:rsidRDefault="004E4CE5" w:rsidP="007C1543">
      <w:pPr>
        <w:tabs>
          <w:tab w:val="left" w:pos="3600"/>
        </w:tabs>
        <w:spacing w:after="0" w:line="240" w:lineRule="auto"/>
        <w:ind w:left="360"/>
        <w:rPr>
          <w:rFonts w:eastAsia="Times New Roman" w:cstheme="minorHAnsi"/>
          <w:color w:val="333333"/>
        </w:rPr>
      </w:pPr>
      <w:r>
        <w:rPr>
          <w:b/>
        </w:rPr>
        <w:t xml:space="preserve">Additional </w:t>
      </w:r>
      <w:r w:rsidRPr="00741EAA">
        <w:rPr>
          <w:b/>
        </w:rPr>
        <w:t>Procedures</w:t>
      </w:r>
      <w:r>
        <w:rPr>
          <w:rFonts w:cs="Calibri"/>
        </w:rPr>
        <w:tab/>
      </w:r>
      <w:r>
        <w:rPr>
          <w:rFonts w:cs="Calibri"/>
        </w:rPr>
        <w:tab/>
      </w:r>
      <w:r w:rsidRPr="0026204C">
        <w:rPr>
          <w:rFonts w:ascii="MS Gothic" w:eastAsia="MS Gothic" w:hAnsi="MS Gothic" w:cs="Calibri" w:hint="eastAsia"/>
          <w:b/>
        </w:rPr>
        <w:t>☐</w:t>
      </w:r>
      <w:r w:rsidRPr="0026204C">
        <w:rPr>
          <w:rFonts w:cs="Calibri"/>
          <w:b/>
        </w:rPr>
        <w:t xml:space="preserve"> N/A</w:t>
      </w:r>
      <w:r>
        <w:rPr>
          <w:rFonts w:cs="Calibri"/>
          <w:b/>
        </w:rPr>
        <w:t xml:space="preserve"> </w:t>
      </w:r>
    </w:p>
    <w:p w14:paraId="09FC596F" w14:textId="77777777" w:rsidR="004E4CE5" w:rsidRDefault="004E4CE5" w:rsidP="007C1543">
      <w:pPr>
        <w:spacing w:after="0" w:line="240" w:lineRule="auto"/>
        <w:ind w:left="360"/>
        <w:rPr>
          <w:rFonts w:eastAsia="Times New Roman" w:cstheme="minorHAnsi"/>
          <w:color w:val="333333"/>
        </w:rPr>
      </w:pPr>
    </w:p>
    <w:p w14:paraId="30FFA807" w14:textId="77777777" w:rsidR="004E4CE5" w:rsidRPr="00B068E2" w:rsidRDefault="004E4CE5" w:rsidP="007C1543">
      <w:pPr>
        <w:widowControl w:val="0"/>
        <w:autoSpaceDE w:val="0"/>
        <w:autoSpaceDN w:val="0"/>
        <w:adjustRightInd w:val="0"/>
        <w:spacing w:after="0" w:line="240" w:lineRule="auto"/>
        <w:ind w:left="360" w:right="720"/>
        <w:rPr>
          <w:b/>
          <w:i/>
        </w:rPr>
      </w:pPr>
      <w:r w:rsidRPr="00B068E2">
        <w:rPr>
          <w:i/>
          <w:color w:val="00B0F0"/>
        </w:rPr>
        <w:t>[</w:t>
      </w:r>
      <w:r>
        <w:rPr>
          <w:i/>
          <w:color w:val="00B0F0"/>
        </w:rPr>
        <w:t>Optional: Insert</w:t>
      </w:r>
      <w:r w:rsidRPr="00B068E2">
        <w:rPr>
          <w:i/>
          <w:color w:val="00B0F0"/>
        </w:rPr>
        <w:t xml:space="preserve"> any additional relevant </w:t>
      </w:r>
      <w:r>
        <w:rPr>
          <w:i/>
          <w:color w:val="00B0F0"/>
        </w:rPr>
        <w:t>procedures. Provide enough detail to ensure the procedure is consistently carried out, without providing so much detail that violations occur due to normal or expected variations in the work.</w:t>
      </w:r>
      <w:r w:rsidRPr="00B068E2">
        <w:rPr>
          <w:i/>
          <w:color w:val="00B0F0"/>
        </w:rPr>
        <w:t>]</w:t>
      </w:r>
    </w:p>
    <w:p w14:paraId="5ADDF0EE" w14:textId="77777777" w:rsidR="004E4CE5" w:rsidRPr="00807932" w:rsidRDefault="004E4CE5" w:rsidP="00483FC1">
      <w:pPr>
        <w:spacing w:after="0" w:line="240" w:lineRule="auto"/>
        <w:rPr>
          <w:rFonts w:eastAsia="Times New Roman" w:cstheme="minorHAnsi"/>
          <w:color w:val="333333"/>
        </w:rPr>
      </w:pPr>
    </w:p>
    <w:p w14:paraId="0F70B2E1" w14:textId="77777777" w:rsidR="00483FC1" w:rsidRPr="00483FC1" w:rsidRDefault="003B3AC1" w:rsidP="00483FC1">
      <w:pPr>
        <w:pStyle w:val="ListParagraph"/>
        <w:numPr>
          <w:ilvl w:val="0"/>
          <w:numId w:val="19"/>
        </w:numPr>
        <w:spacing w:after="0" w:line="240" w:lineRule="auto"/>
        <w:rPr>
          <w:rFonts w:cstheme="minorHAnsi"/>
          <w:b/>
        </w:rPr>
      </w:pPr>
      <w:r w:rsidRPr="00243387">
        <w:rPr>
          <w:rFonts w:cstheme="minorHAnsi"/>
          <w:b/>
        </w:rPr>
        <w:lastRenderedPageBreak/>
        <w:t xml:space="preserve">REFERENCES </w:t>
      </w:r>
    </w:p>
    <w:p w14:paraId="718B2219" w14:textId="77777777" w:rsidR="001939E6" w:rsidRPr="00483FC1" w:rsidRDefault="001939E6" w:rsidP="00483FC1">
      <w:pPr>
        <w:pStyle w:val="ListParagraph"/>
        <w:spacing w:after="0" w:line="240" w:lineRule="auto"/>
        <w:ind w:left="360"/>
        <w:rPr>
          <w:rFonts w:cstheme="minorHAnsi"/>
        </w:rPr>
      </w:pPr>
    </w:p>
    <w:p w14:paraId="672679BE" w14:textId="77777777" w:rsidR="00B17A13" w:rsidRDefault="00B17A13" w:rsidP="00483FC1">
      <w:pPr>
        <w:widowControl w:val="0"/>
        <w:autoSpaceDE w:val="0"/>
        <w:autoSpaceDN w:val="0"/>
        <w:adjustRightInd w:val="0"/>
        <w:spacing w:after="0" w:line="240" w:lineRule="auto"/>
        <w:ind w:left="360" w:right="720"/>
      </w:pPr>
    </w:p>
    <w:p w14:paraId="50176E1B" w14:textId="27BC87AC" w:rsidR="00AA1DA0" w:rsidRPr="00B17A13" w:rsidRDefault="00B17A13" w:rsidP="00B17A13">
      <w:pPr>
        <w:widowControl w:val="0"/>
        <w:autoSpaceDE w:val="0"/>
        <w:autoSpaceDN w:val="0"/>
        <w:adjustRightInd w:val="0"/>
        <w:spacing w:after="0" w:line="240" w:lineRule="auto"/>
        <w:ind w:left="360" w:right="720"/>
        <w:rPr>
          <w:rStyle w:val="Hyperlink"/>
          <w:color w:val="auto"/>
          <w:u w:val="none"/>
        </w:rPr>
      </w:pPr>
      <w:r>
        <w:t xml:space="preserve"> </w:t>
      </w:r>
    </w:p>
    <w:p w14:paraId="0367545B" w14:textId="18BBCACF" w:rsidR="002A5F90" w:rsidRPr="001102D6" w:rsidRDefault="002A5F90" w:rsidP="007C1543">
      <w:pPr>
        <w:widowControl w:val="0"/>
        <w:autoSpaceDE w:val="0"/>
        <w:autoSpaceDN w:val="0"/>
        <w:adjustRightInd w:val="0"/>
        <w:spacing w:after="0" w:line="240" w:lineRule="auto"/>
        <w:ind w:left="360" w:right="720"/>
        <w:rPr>
          <w:rStyle w:val="Hyperlink"/>
          <w:color w:val="auto"/>
          <w:u w:val="none"/>
        </w:rPr>
      </w:pPr>
      <w:r w:rsidRPr="001102D6">
        <w:rPr>
          <w:rStyle w:val="Hyperlink"/>
          <w:color w:val="auto"/>
          <w:u w:val="none"/>
        </w:rPr>
        <w:t>F</w:t>
      </w:r>
      <w:r w:rsidR="009639FF">
        <w:rPr>
          <w:rStyle w:val="Hyperlink"/>
          <w:color w:val="auto"/>
          <w:u w:val="none"/>
        </w:rPr>
        <w:t>ood and Drug Administration (F</w:t>
      </w:r>
      <w:r w:rsidRPr="001102D6">
        <w:rPr>
          <w:rStyle w:val="Hyperlink"/>
          <w:color w:val="auto"/>
          <w:u w:val="none"/>
        </w:rPr>
        <w:t>DA</w:t>
      </w:r>
      <w:r w:rsidR="009639FF">
        <w:rPr>
          <w:rStyle w:val="Hyperlink"/>
          <w:color w:val="auto"/>
          <w:u w:val="none"/>
        </w:rPr>
        <w:t>)</w:t>
      </w:r>
      <w:r w:rsidR="001102D6" w:rsidRPr="001102D6">
        <w:rPr>
          <w:rStyle w:val="Hyperlink"/>
          <w:color w:val="auto"/>
          <w:u w:val="none"/>
        </w:rPr>
        <w:t xml:space="preserve"> -</w:t>
      </w:r>
      <w:r w:rsidR="001102D6" w:rsidRPr="001102D6">
        <w:t xml:space="preserve"> </w:t>
      </w:r>
      <w:r w:rsidR="001102D6" w:rsidRPr="001102D6">
        <w:rPr>
          <w:rStyle w:val="Hyperlink"/>
          <w:color w:val="auto"/>
          <w:u w:val="none"/>
        </w:rPr>
        <w:t>Screening Tests Prior to Study Enrollment - Information Sheet:</w:t>
      </w:r>
    </w:p>
    <w:p w14:paraId="2E1BCD80" w14:textId="07DB8E62" w:rsidR="002A5F90" w:rsidRDefault="00366E44" w:rsidP="007C1543">
      <w:pPr>
        <w:widowControl w:val="0"/>
        <w:autoSpaceDE w:val="0"/>
        <w:autoSpaceDN w:val="0"/>
        <w:adjustRightInd w:val="0"/>
        <w:spacing w:after="0" w:line="240" w:lineRule="auto"/>
        <w:ind w:left="360" w:right="720"/>
        <w:rPr>
          <w:rStyle w:val="Hyperlink"/>
        </w:rPr>
      </w:pPr>
      <w:hyperlink r:id="rId14" w:history="1">
        <w:r w:rsidR="00AD6D03" w:rsidRPr="00B3028B">
          <w:rPr>
            <w:rStyle w:val="Hyperlink"/>
          </w:rPr>
          <w:t>http://www.fda.gov/RegulatoryInformation/Guidances/ucm126430.htm</w:t>
        </w:r>
      </w:hyperlink>
    </w:p>
    <w:p w14:paraId="2A40628E" w14:textId="38960DFB" w:rsidR="00AD6D03" w:rsidRDefault="00AD6D03" w:rsidP="007C1543">
      <w:pPr>
        <w:widowControl w:val="0"/>
        <w:autoSpaceDE w:val="0"/>
        <w:autoSpaceDN w:val="0"/>
        <w:adjustRightInd w:val="0"/>
        <w:spacing w:after="0" w:line="240" w:lineRule="auto"/>
        <w:ind w:left="360" w:right="720"/>
        <w:rPr>
          <w:rStyle w:val="Hyperlink"/>
        </w:rPr>
      </w:pPr>
    </w:p>
    <w:p w14:paraId="05D15FB5" w14:textId="4A20F574" w:rsidR="001A385F" w:rsidRDefault="001A385F" w:rsidP="001A385F">
      <w:pPr>
        <w:spacing w:after="0"/>
        <w:ind w:left="360" w:right="-20"/>
        <w:rPr>
          <w:rFonts w:cstheme="minorHAnsi"/>
          <w:color w:val="333333"/>
        </w:rPr>
      </w:pPr>
      <w:r>
        <w:rPr>
          <w:rFonts w:cstheme="minorHAnsi"/>
          <w:color w:val="333333"/>
        </w:rPr>
        <w:t>FDA Title 21 CFR</w:t>
      </w:r>
      <w:r w:rsidRPr="00205ED6">
        <w:rPr>
          <w:rFonts w:cstheme="minorHAnsi"/>
          <w:color w:val="333333"/>
        </w:rPr>
        <w:t xml:space="preserve"> </w:t>
      </w:r>
      <w:r>
        <w:rPr>
          <w:rFonts w:cstheme="minorHAnsi"/>
          <w:color w:val="333333"/>
        </w:rPr>
        <w:t xml:space="preserve">56.107 </w:t>
      </w:r>
      <w:r w:rsidR="004B0E38">
        <w:rPr>
          <w:rFonts w:cstheme="minorHAnsi"/>
          <w:color w:val="333333"/>
        </w:rPr>
        <w:t>-</w:t>
      </w:r>
      <w:r>
        <w:rPr>
          <w:rFonts w:cstheme="minorHAnsi"/>
          <w:color w:val="333333"/>
        </w:rPr>
        <w:t xml:space="preserve"> </w:t>
      </w:r>
      <w:r w:rsidR="00441CB0">
        <w:rPr>
          <w:rFonts w:cstheme="minorHAnsi"/>
          <w:color w:val="333333"/>
        </w:rPr>
        <w:t>IRB Membership</w:t>
      </w:r>
      <w:r>
        <w:rPr>
          <w:rFonts w:cstheme="minorHAnsi"/>
          <w:color w:val="333333"/>
        </w:rPr>
        <w:t>:</w:t>
      </w:r>
    </w:p>
    <w:p w14:paraId="1C30A81E" w14:textId="5D5EAFB6" w:rsidR="001A385F" w:rsidRDefault="00366E44" w:rsidP="00AD6D03">
      <w:pPr>
        <w:spacing w:after="0"/>
        <w:ind w:left="360" w:right="-20"/>
        <w:rPr>
          <w:rFonts w:cstheme="minorHAnsi"/>
          <w:color w:val="333333"/>
        </w:rPr>
      </w:pPr>
      <w:hyperlink r:id="rId15" w:history="1">
        <w:r w:rsidR="00441CB0" w:rsidRPr="00B3028B">
          <w:rPr>
            <w:rStyle w:val="Hyperlink"/>
            <w:rFonts w:cstheme="minorHAnsi"/>
          </w:rPr>
          <w:t>http://www.ecfr.gov/cgi-bin/text-idx?SID=bb57308bb4dc8b040a14f34184e28ce9&amp;mc=true&amp;node=se21.1.56_1107&amp;rgn=div8</w:t>
        </w:r>
      </w:hyperlink>
    </w:p>
    <w:p w14:paraId="2D5DCA1D" w14:textId="77777777" w:rsidR="001F197E" w:rsidRDefault="001F197E" w:rsidP="001F197E">
      <w:pPr>
        <w:widowControl w:val="0"/>
        <w:autoSpaceDE w:val="0"/>
        <w:autoSpaceDN w:val="0"/>
        <w:adjustRightInd w:val="0"/>
        <w:spacing w:after="0" w:line="240" w:lineRule="auto"/>
        <w:ind w:left="360" w:right="720"/>
        <w:rPr>
          <w:rStyle w:val="Hyperlink"/>
        </w:rPr>
      </w:pPr>
    </w:p>
    <w:p w14:paraId="021F732F" w14:textId="60042547" w:rsidR="001F197E" w:rsidRDefault="001F197E" w:rsidP="001F197E">
      <w:pPr>
        <w:spacing w:after="0"/>
        <w:ind w:left="360" w:right="-20"/>
        <w:rPr>
          <w:rFonts w:cstheme="minorHAnsi"/>
          <w:color w:val="333333"/>
        </w:rPr>
      </w:pPr>
      <w:r>
        <w:rPr>
          <w:rFonts w:cstheme="minorHAnsi"/>
          <w:color w:val="333333"/>
        </w:rPr>
        <w:t>FDA Title 21 CFR</w:t>
      </w:r>
      <w:r w:rsidRPr="00205ED6">
        <w:rPr>
          <w:rFonts w:cstheme="minorHAnsi"/>
          <w:color w:val="333333"/>
        </w:rPr>
        <w:t xml:space="preserve"> </w:t>
      </w:r>
      <w:r>
        <w:rPr>
          <w:rFonts w:cstheme="minorHAnsi"/>
          <w:color w:val="333333"/>
        </w:rPr>
        <w:t>56.109 - IRB review of research:</w:t>
      </w:r>
    </w:p>
    <w:p w14:paraId="6FD4A9EF" w14:textId="3E018323" w:rsidR="00441CB0" w:rsidRDefault="00366E44" w:rsidP="00AD6D03">
      <w:pPr>
        <w:spacing w:after="0"/>
        <w:ind w:left="360" w:right="-20"/>
        <w:rPr>
          <w:rFonts w:cstheme="minorHAnsi"/>
          <w:color w:val="333333"/>
        </w:rPr>
      </w:pPr>
      <w:hyperlink r:id="rId16" w:anchor="se21.1.56_1109" w:history="1">
        <w:r w:rsidR="001F197E" w:rsidRPr="00B3028B">
          <w:rPr>
            <w:rStyle w:val="Hyperlink"/>
            <w:rFonts w:cstheme="minorHAnsi"/>
          </w:rPr>
          <w:t>http://www.ecfr.gov/cgi-bin/retrieveECFR?gp=&amp;SID=bb57308bb4dc8b040a14f34184e28ce9&amp;mc=true&amp;n=pt21.1.56&amp;r=PART&amp;ty=HTML#se21.1.56_1109</w:t>
        </w:r>
      </w:hyperlink>
      <w:r w:rsidR="001F197E">
        <w:rPr>
          <w:rFonts w:cstheme="minorHAnsi"/>
          <w:color w:val="333333"/>
        </w:rPr>
        <w:t xml:space="preserve"> </w:t>
      </w:r>
    </w:p>
    <w:p w14:paraId="5B10B0E7" w14:textId="2D724BFA" w:rsidR="001F197E" w:rsidRDefault="001F197E" w:rsidP="00AD6D03">
      <w:pPr>
        <w:spacing w:after="0"/>
        <w:ind w:left="360" w:right="-20"/>
        <w:rPr>
          <w:rFonts w:cstheme="minorHAnsi"/>
          <w:color w:val="333333"/>
        </w:rPr>
      </w:pPr>
    </w:p>
    <w:p w14:paraId="14D98B51" w14:textId="019B7C29" w:rsidR="001F197E" w:rsidRDefault="001F197E" w:rsidP="00AD6D03">
      <w:pPr>
        <w:spacing w:after="0"/>
        <w:ind w:left="360" w:right="-20"/>
        <w:rPr>
          <w:rFonts w:cstheme="minorHAnsi"/>
          <w:color w:val="333333"/>
        </w:rPr>
      </w:pPr>
      <w:r>
        <w:rPr>
          <w:rFonts w:cstheme="minorHAnsi"/>
          <w:color w:val="333333"/>
        </w:rPr>
        <w:t>FDA Title 21 CFR</w:t>
      </w:r>
      <w:r w:rsidRPr="00205ED6">
        <w:rPr>
          <w:rFonts w:cstheme="minorHAnsi"/>
          <w:color w:val="333333"/>
        </w:rPr>
        <w:t xml:space="preserve"> </w:t>
      </w:r>
      <w:r>
        <w:rPr>
          <w:rFonts w:cstheme="minorHAnsi"/>
          <w:color w:val="333333"/>
        </w:rPr>
        <w:t>56.111 -</w:t>
      </w:r>
      <w:r w:rsidR="004B0E38">
        <w:rPr>
          <w:rFonts w:cstheme="minorHAnsi"/>
          <w:color w:val="333333"/>
        </w:rPr>
        <w:t xml:space="preserve"> </w:t>
      </w:r>
      <w:r w:rsidRPr="001F197E">
        <w:rPr>
          <w:rFonts w:cstheme="minorHAnsi"/>
          <w:color w:val="333333"/>
        </w:rPr>
        <w:t>Criteria for IRB approval of research</w:t>
      </w:r>
      <w:r w:rsidR="0031092C">
        <w:rPr>
          <w:rFonts w:cstheme="minorHAnsi"/>
          <w:color w:val="333333"/>
        </w:rPr>
        <w:t>:</w:t>
      </w:r>
    </w:p>
    <w:p w14:paraId="07550C88" w14:textId="705B3E50" w:rsidR="001F197E" w:rsidRDefault="00366E44" w:rsidP="001F197E">
      <w:pPr>
        <w:spacing w:after="0"/>
        <w:ind w:left="360" w:right="-20"/>
        <w:rPr>
          <w:rFonts w:cstheme="minorHAnsi"/>
          <w:color w:val="333333"/>
        </w:rPr>
      </w:pPr>
      <w:hyperlink r:id="rId17" w:anchor="se21.1.56_1111" w:history="1">
        <w:r w:rsidR="0031092C" w:rsidRPr="00B3028B">
          <w:rPr>
            <w:rStyle w:val="Hyperlink"/>
            <w:rFonts w:cstheme="minorHAnsi"/>
          </w:rPr>
          <w:t>http://www.ecfr.gov/cgi-bin/retrieveECFR?gp=&amp;SID=bb57308bb4dc8b040a14f34184e28ce9&amp;mc=true&amp;n=pt21.1.56&amp;r=PART&amp;ty=HTML#se21.1.56_1111</w:t>
        </w:r>
      </w:hyperlink>
      <w:r w:rsidR="0031092C">
        <w:rPr>
          <w:rFonts w:cstheme="minorHAnsi"/>
          <w:color w:val="333333"/>
        </w:rPr>
        <w:t xml:space="preserve"> </w:t>
      </w:r>
    </w:p>
    <w:p w14:paraId="15DADDC7" w14:textId="77777777" w:rsidR="001F197E" w:rsidRDefault="001F197E" w:rsidP="00AD6D03">
      <w:pPr>
        <w:spacing w:after="0"/>
        <w:ind w:left="360" w:right="-20"/>
        <w:rPr>
          <w:rFonts w:cstheme="minorHAnsi"/>
          <w:color w:val="333333"/>
        </w:rPr>
      </w:pPr>
    </w:p>
    <w:p w14:paraId="1BFE13DD" w14:textId="496E0132" w:rsidR="00AD6D03" w:rsidRDefault="00AD6D03" w:rsidP="00AD6D03">
      <w:pPr>
        <w:spacing w:after="0"/>
        <w:ind w:left="360" w:right="-20"/>
        <w:rPr>
          <w:rFonts w:cstheme="minorHAnsi"/>
          <w:color w:val="333333"/>
        </w:rPr>
      </w:pPr>
      <w:r>
        <w:rPr>
          <w:rFonts w:cstheme="minorHAnsi"/>
          <w:color w:val="333333"/>
        </w:rPr>
        <w:t>FDA Title 21</w:t>
      </w:r>
      <w:r w:rsidR="001A385F">
        <w:rPr>
          <w:rFonts w:cstheme="minorHAnsi"/>
          <w:color w:val="333333"/>
        </w:rPr>
        <w:t xml:space="preserve"> </w:t>
      </w:r>
      <w:r>
        <w:rPr>
          <w:rFonts w:cstheme="minorHAnsi"/>
          <w:color w:val="333333"/>
        </w:rPr>
        <w:t>CFR</w:t>
      </w:r>
      <w:r w:rsidRPr="00205ED6">
        <w:rPr>
          <w:rFonts w:cstheme="minorHAnsi"/>
          <w:color w:val="333333"/>
        </w:rPr>
        <w:t xml:space="preserve"> </w:t>
      </w:r>
      <w:r>
        <w:rPr>
          <w:rFonts w:cstheme="minorHAnsi"/>
          <w:color w:val="333333"/>
        </w:rPr>
        <w:t>312.33 - Annual Reports:</w:t>
      </w:r>
    </w:p>
    <w:p w14:paraId="6FA315F2" w14:textId="00124EE5" w:rsidR="00AD6D03" w:rsidRDefault="00366E44" w:rsidP="007C1543">
      <w:pPr>
        <w:widowControl w:val="0"/>
        <w:autoSpaceDE w:val="0"/>
        <w:autoSpaceDN w:val="0"/>
        <w:adjustRightInd w:val="0"/>
        <w:spacing w:after="0" w:line="240" w:lineRule="auto"/>
        <w:ind w:left="360" w:right="720"/>
        <w:rPr>
          <w:rStyle w:val="Hyperlink"/>
        </w:rPr>
      </w:pPr>
      <w:hyperlink r:id="rId18" w:anchor="se21.5.312_133" w:history="1">
        <w:r w:rsidR="0031092C" w:rsidRPr="00B3028B">
          <w:rPr>
            <w:rStyle w:val="Hyperlink"/>
          </w:rPr>
          <w:t>http://www.ecfr.gov/cgi-bin/retrieveECFR?gp=&amp;SID=dd0ce9060f6135c6ffc5fbc8e5189fef&amp;mc=true&amp;n=pt21.5.312&amp;r=PART&amp;ty=HTML#se21.5.312_133</w:t>
        </w:r>
      </w:hyperlink>
      <w:r w:rsidR="00377EC3">
        <w:rPr>
          <w:rStyle w:val="Hyperlink"/>
        </w:rPr>
        <w:t xml:space="preserve"> </w:t>
      </w:r>
    </w:p>
    <w:p w14:paraId="6AFC0D1E" w14:textId="77777777" w:rsidR="001F197E" w:rsidRDefault="001F197E" w:rsidP="007C1543">
      <w:pPr>
        <w:widowControl w:val="0"/>
        <w:autoSpaceDE w:val="0"/>
        <w:autoSpaceDN w:val="0"/>
        <w:adjustRightInd w:val="0"/>
        <w:spacing w:after="0" w:line="240" w:lineRule="auto"/>
        <w:ind w:left="360" w:right="720"/>
        <w:rPr>
          <w:rStyle w:val="Hyperlink"/>
        </w:rPr>
      </w:pPr>
    </w:p>
    <w:p w14:paraId="5B5DAA61" w14:textId="4E9DF70A" w:rsidR="00AD6D03" w:rsidRDefault="00AD6D03" w:rsidP="00AD6D03">
      <w:pPr>
        <w:spacing w:after="0"/>
        <w:ind w:left="360" w:right="-20"/>
        <w:rPr>
          <w:rFonts w:cstheme="minorHAnsi"/>
          <w:color w:val="333333"/>
        </w:rPr>
      </w:pPr>
      <w:r>
        <w:rPr>
          <w:rFonts w:cstheme="minorHAnsi"/>
          <w:color w:val="333333"/>
        </w:rPr>
        <w:t>FDA Title 21</w:t>
      </w:r>
      <w:r w:rsidR="001A385F">
        <w:rPr>
          <w:rFonts w:cstheme="minorHAnsi"/>
          <w:color w:val="333333"/>
        </w:rPr>
        <w:t xml:space="preserve"> </w:t>
      </w:r>
      <w:r>
        <w:rPr>
          <w:rFonts w:cstheme="minorHAnsi"/>
          <w:color w:val="333333"/>
        </w:rPr>
        <w:t>CFR</w:t>
      </w:r>
      <w:r w:rsidRPr="00205ED6">
        <w:rPr>
          <w:rFonts w:cstheme="minorHAnsi"/>
          <w:color w:val="333333"/>
        </w:rPr>
        <w:t xml:space="preserve"> </w:t>
      </w:r>
      <w:r>
        <w:rPr>
          <w:rFonts w:cstheme="minorHAnsi"/>
          <w:color w:val="333333"/>
        </w:rPr>
        <w:t>312.64 - Investigator Reports:</w:t>
      </w:r>
    </w:p>
    <w:p w14:paraId="33CC1040" w14:textId="7A7EAC0F" w:rsidR="00AD6D03" w:rsidRDefault="00366E44" w:rsidP="007C1543">
      <w:pPr>
        <w:widowControl w:val="0"/>
        <w:autoSpaceDE w:val="0"/>
        <w:autoSpaceDN w:val="0"/>
        <w:adjustRightInd w:val="0"/>
        <w:spacing w:after="0" w:line="240" w:lineRule="auto"/>
        <w:ind w:left="360" w:right="720"/>
        <w:rPr>
          <w:rStyle w:val="Hyperlink"/>
        </w:rPr>
      </w:pPr>
      <w:hyperlink r:id="rId19" w:anchor="se21.5.312_164" w:history="1">
        <w:r w:rsidR="00F50F0F" w:rsidRPr="002D1699">
          <w:rPr>
            <w:rStyle w:val="Hyperlink"/>
          </w:rPr>
          <w:t>http://www.ecfr.gov/cgi-bin/retrieveECFR?gp=&amp;SID=dd0ce9060f6135c6ffc5fbc8e5189fef&amp;mc=true&amp;n=pt21.5.312&amp;r=PART&amp;ty=HTML#se21.5.312_164</w:t>
        </w:r>
      </w:hyperlink>
    </w:p>
    <w:p w14:paraId="16F3E5C1" w14:textId="417BED88" w:rsidR="00B17A13" w:rsidRDefault="00B17A13" w:rsidP="00B17A13">
      <w:pPr>
        <w:spacing w:after="0"/>
        <w:ind w:right="-20"/>
        <w:rPr>
          <w:rFonts w:cstheme="minorHAnsi"/>
          <w:color w:val="333333"/>
        </w:rPr>
      </w:pPr>
    </w:p>
    <w:p w14:paraId="6015C8F9" w14:textId="4527CB23" w:rsidR="00F50F0F" w:rsidRDefault="00F50F0F" w:rsidP="00F50F0F">
      <w:pPr>
        <w:spacing w:after="0"/>
        <w:ind w:left="360" w:right="-20"/>
        <w:rPr>
          <w:rFonts w:cstheme="minorHAnsi"/>
          <w:color w:val="333333"/>
        </w:rPr>
      </w:pPr>
      <w:r w:rsidRPr="00F50F0F">
        <w:rPr>
          <w:rFonts w:cstheme="minorHAnsi"/>
          <w:color w:val="333333"/>
        </w:rPr>
        <w:lastRenderedPageBreak/>
        <w:t>International Council for Harmonisation</w:t>
      </w:r>
      <w:r>
        <w:rPr>
          <w:rFonts w:cstheme="minorHAnsi"/>
          <w:color w:val="333333"/>
        </w:rPr>
        <w:t>:</w:t>
      </w:r>
    </w:p>
    <w:p w14:paraId="22A8E2A5" w14:textId="07F3917E" w:rsidR="00374E99" w:rsidRDefault="00366E44" w:rsidP="00F50F0F">
      <w:pPr>
        <w:spacing w:after="0"/>
        <w:ind w:left="360" w:right="-20"/>
        <w:rPr>
          <w:rFonts w:cstheme="minorHAnsi"/>
          <w:color w:val="333333"/>
        </w:rPr>
      </w:pPr>
      <w:hyperlink r:id="rId20" w:history="1">
        <w:r w:rsidR="00374E99">
          <w:rPr>
            <w:rStyle w:val="Hyperlink"/>
          </w:rPr>
          <w:t>https://www.ich.org/</w:t>
        </w:r>
      </w:hyperlink>
    </w:p>
    <w:p w14:paraId="470C1481" w14:textId="56205238" w:rsidR="00B1725E" w:rsidRDefault="00366E44" w:rsidP="00B1725E">
      <w:pPr>
        <w:ind w:firstLine="360"/>
        <w:rPr>
          <w:rStyle w:val="Hyperlink"/>
        </w:rPr>
      </w:pPr>
      <w:hyperlink r:id="rId21" w:history="1">
        <w:r w:rsidR="00374E99">
          <w:rPr>
            <w:rStyle w:val="Hyperlink"/>
          </w:rPr>
          <w:t>https://database.ich.org/sites/default/files/E6_R2_Addendum.pdf</w:t>
        </w:r>
      </w:hyperlink>
      <w:r w:rsidR="00374E99">
        <w:t xml:space="preserve"> </w:t>
      </w:r>
      <w:hyperlink r:id="rId22" w:history="1"/>
    </w:p>
    <w:p w14:paraId="5F654E77" w14:textId="5842B292" w:rsidR="0057688C" w:rsidRDefault="0057688C" w:rsidP="007C1543">
      <w:pPr>
        <w:widowControl w:val="0"/>
        <w:autoSpaceDE w:val="0"/>
        <w:autoSpaceDN w:val="0"/>
        <w:adjustRightInd w:val="0"/>
        <w:spacing w:after="0" w:line="240" w:lineRule="auto"/>
        <w:ind w:left="360" w:right="720"/>
        <w:rPr>
          <w:rFonts w:cs="Calibri"/>
        </w:rPr>
      </w:pPr>
      <w:r>
        <w:rPr>
          <w:rFonts w:cs="Calibri"/>
        </w:rPr>
        <w:t xml:space="preserve">University of Michigan </w:t>
      </w:r>
      <w:r w:rsidRPr="001102D6">
        <w:rPr>
          <w:rStyle w:val="Hyperlink"/>
          <w:color w:val="auto"/>
          <w:u w:val="none"/>
        </w:rPr>
        <w:t xml:space="preserve">Medical School </w:t>
      </w:r>
      <w:r>
        <w:rPr>
          <w:rFonts w:cs="Calibri"/>
        </w:rPr>
        <w:t xml:space="preserve">- </w:t>
      </w:r>
      <w:r w:rsidRPr="000B5449">
        <w:rPr>
          <w:rFonts w:cs="Calibri"/>
        </w:rPr>
        <w:t xml:space="preserve">HIPAA </w:t>
      </w:r>
      <w:r w:rsidRPr="00470F94">
        <w:rPr>
          <w:rFonts w:cs="Calibri"/>
        </w:rPr>
        <w:t>Authorization Waiver</w:t>
      </w:r>
      <w:r>
        <w:rPr>
          <w:rFonts w:cs="Calibri"/>
        </w:rPr>
        <w:t>:</w:t>
      </w:r>
    </w:p>
    <w:p w14:paraId="664F5535" w14:textId="5686304F" w:rsidR="0057688C" w:rsidRDefault="00366E44" w:rsidP="007C1543">
      <w:pPr>
        <w:spacing w:after="0" w:line="240" w:lineRule="auto"/>
        <w:ind w:left="360"/>
        <w:rPr>
          <w:rStyle w:val="Hyperlink"/>
        </w:rPr>
      </w:pPr>
      <w:hyperlink r:id="rId23" w:history="1">
        <w:r w:rsidR="00093E26">
          <w:rPr>
            <w:rStyle w:val="Hyperlink"/>
          </w:rPr>
          <w:t>https://az.research.umich.edu/medschool/guidance/request-waiver-hipaa-authorization</w:t>
        </w:r>
      </w:hyperlink>
    </w:p>
    <w:p w14:paraId="74F837FD" w14:textId="77777777" w:rsidR="00093E26" w:rsidRDefault="00093E26" w:rsidP="007C1543">
      <w:pPr>
        <w:spacing w:after="0" w:line="240" w:lineRule="auto"/>
        <w:ind w:left="360"/>
        <w:rPr>
          <w:rStyle w:val="Hyperlink"/>
          <w:color w:val="auto"/>
          <w:u w:val="none"/>
        </w:rPr>
      </w:pPr>
    </w:p>
    <w:p w14:paraId="0C84D203" w14:textId="77777777" w:rsidR="00127293" w:rsidRDefault="0031303C" w:rsidP="007C1543">
      <w:pPr>
        <w:spacing w:after="0" w:line="240" w:lineRule="auto"/>
        <w:ind w:left="360"/>
        <w:rPr>
          <w:color w:val="0000FF" w:themeColor="hyperlink"/>
        </w:rPr>
      </w:pPr>
      <w:r w:rsidRPr="001102D6">
        <w:rPr>
          <w:rStyle w:val="Hyperlink"/>
          <w:color w:val="auto"/>
          <w:u w:val="none"/>
        </w:rPr>
        <w:t>U</w:t>
      </w:r>
      <w:r w:rsidR="00491352" w:rsidRPr="001102D6">
        <w:rPr>
          <w:rStyle w:val="Hyperlink"/>
          <w:color w:val="auto"/>
          <w:u w:val="none"/>
        </w:rPr>
        <w:t xml:space="preserve">niversity of </w:t>
      </w:r>
      <w:r w:rsidRPr="001102D6">
        <w:rPr>
          <w:rStyle w:val="Hyperlink"/>
          <w:color w:val="auto"/>
          <w:u w:val="none"/>
        </w:rPr>
        <w:t>M</w:t>
      </w:r>
      <w:r w:rsidR="00491352" w:rsidRPr="001102D6">
        <w:rPr>
          <w:rStyle w:val="Hyperlink"/>
          <w:color w:val="auto"/>
          <w:u w:val="none"/>
        </w:rPr>
        <w:t>ichigan</w:t>
      </w:r>
      <w:r w:rsidRPr="001102D6">
        <w:rPr>
          <w:rStyle w:val="Hyperlink"/>
          <w:color w:val="auto"/>
          <w:u w:val="none"/>
        </w:rPr>
        <w:t xml:space="preserve"> Medical School</w:t>
      </w:r>
      <w:r w:rsidR="001102D6" w:rsidRPr="001102D6">
        <w:rPr>
          <w:rStyle w:val="Hyperlink"/>
          <w:color w:val="auto"/>
          <w:u w:val="none"/>
        </w:rPr>
        <w:t xml:space="preserve"> - Evaluation, Screening and Diagnostic Testing for Determination of Clinical Trial Eligibility</w:t>
      </w:r>
      <w:r w:rsidRPr="001102D6">
        <w:rPr>
          <w:rStyle w:val="Hyperlink"/>
          <w:u w:val="none"/>
        </w:rPr>
        <w:t>:</w:t>
      </w:r>
    </w:p>
    <w:p w14:paraId="40AFEAE4" w14:textId="71A19558" w:rsidR="00EF02CE" w:rsidRDefault="00366E44" w:rsidP="00CB2B43">
      <w:pPr>
        <w:widowControl w:val="0"/>
        <w:autoSpaceDE w:val="0"/>
        <w:autoSpaceDN w:val="0"/>
        <w:adjustRightInd w:val="0"/>
        <w:spacing w:after="0" w:line="240" w:lineRule="auto"/>
        <w:ind w:left="360" w:right="720"/>
        <w:rPr>
          <w:rStyle w:val="Hyperlink"/>
        </w:rPr>
      </w:pPr>
      <w:hyperlink r:id="rId24" w:history="1">
        <w:r w:rsidR="00CB2B43" w:rsidRPr="00630D76">
          <w:rPr>
            <w:rStyle w:val="Hyperlink"/>
          </w:rPr>
          <w:t>https://research.medicine.umich.edu/office-research/institutional-review-boards-irbmed/guidance/eligibility-screening</w:t>
        </w:r>
      </w:hyperlink>
    </w:p>
    <w:p w14:paraId="5EEB506C" w14:textId="77777777" w:rsidR="00CB2B43" w:rsidRDefault="00CB2B43" w:rsidP="00CB2B43">
      <w:pPr>
        <w:widowControl w:val="0"/>
        <w:autoSpaceDE w:val="0"/>
        <w:autoSpaceDN w:val="0"/>
        <w:adjustRightInd w:val="0"/>
        <w:spacing w:after="0" w:line="240" w:lineRule="auto"/>
        <w:ind w:left="360" w:right="720"/>
        <w:rPr>
          <w:rFonts w:cstheme="minorHAnsi"/>
        </w:rPr>
      </w:pPr>
    </w:p>
    <w:p w14:paraId="37D5DEAB" w14:textId="09420472" w:rsidR="00470F94" w:rsidRPr="001102D6" w:rsidRDefault="001102D6" w:rsidP="007C1543">
      <w:pPr>
        <w:widowControl w:val="0"/>
        <w:autoSpaceDE w:val="0"/>
        <w:autoSpaceDN w:val="0"/>
        <w:adjustRightInd w:val="0"/>
        <w:spacing w:after="0" w:line="240" w:lineRule="auto"/>
        <w:ind w:left="360" w:right="720"/>
        <w:rPr>
          <w:rFonts w:cstheme="minorHAnsi"/>
          <w:color w:val="00B0F0"/>
        </w:rPr>
      </w:pPr>
      <w:r w:rsidRPr="000B5449">
        <w:rPr>
          <w:rFonts w:cstheme="minorHAnsi"/>
        </w:rPr>
        <w:t>U.S. Department of Health &amp; Human Services</w:t>
      </w:r>
      <w:r>
        <w:rPr>
          <w:rFonts w:cstheme="minorHAnsi"/>
        </w:rPr>
        <w:t xml:space="preserve"> </w:t>
      </w:r>
      <w:r w:rsidR="004B0E38">
        <w:rPr>
          <w:rFonts w:cstheme="minorHAnsi"/>
        </w:rPr>
        <w:t>-</w:t>
      </w:r>
      <w:r>
        <w:rPr>
          <w:rFonts w:cstheme="minorHAnsi"/>
        </w:rPr>
        <w:t xml:space="preserve"> </w:t>
      </w:r>
      <w:r w:rsidR="004B0E38">
        <w:rPr>
          <w:rFonts w:cstheme="minorHAnsi"/>
        </w:rPr>
        <w:t>Summary of the</w:t>
      </w:r>
      <w:r w:rsidR="00470F94" w:rsidRPr="000B5449">
        <w:rPr>
          <w:rFonts w:cstheme="minorHAnsi"/>
        </w:rPr>
        <w:t xml:space="preserve"> </w:t>
      </w:r>
      <w:r w:rsidR="00470F94" w:rsidRPr="000B5449">
        <w:rPr>
          <w:rFonts w:cstheme="minorHAnsi"/>
          <w:color w:val="000000"/>
        </w:rPr>
        <w:t>HIPAA Privacy Rule</w:t>
      </w:r>
      <w:r>
        <w:rPr>
          <w:rFonts w:cstheme="minorHAnsi"/>
          <w:color w:val="000000"/>
        </w:rPr>
        <w:t>:</w:t>
      </w:r>
    </w:p>
    <w:p w14:paraId="47B743A6" w14:textId="63E7D7A3" w:rsidR="00CB2B43" w:rsidRDefault="00366E44" w:rsidP="00EF02CE">
      <w:pPr>
        <w:widowControl w:val="0"/>
        <w:autoSpaceDE w:val="0"/>
        <w:autoSpaceDN w:val="0"/>
        <w:adjustRightInd w:val="0"/>
        <w:spacing w:after="0" w:line="240" w:lineRule="auto"/>
        <w:ind w:left="360" w:right="720"/>
      </w:pPr>
      <w:hyperlink r:id="rId25" w:history="1">
        <w:r w:rsidR="00CB2B43" w:rsidRPr="00630D76">
          <w:rPr>
            <w:rStyle w:val="Hyperlink"/>
          </w:rPr>
          <w:t>https://www.hhs.gov/hipaa/for-professionals/privacy/laws-regulations/</w:t>
        </w:r>
      </w:hyperlink>
    </w:p>
    <w:p w14:paraId="37D2F117" w14:textId="6CDC5931" w:rsidR="00EF02CE" w:rsidRDefault="00EF02CE" w:rsidP="00EF02CE">
      <w:pPr>
        <w:widowControl w:val="0"/>
        <w:autoSpaceDE w:val="0"/>
        <w:autoSpaceDN w:val="0"/>
        <w:adjustRightInd w:val="0"/>
        <w:spacing w:after="0" w:line="240" w:lineRule="auto"/>
        <w:ind w:left="360" w:right="720"/>
        <w:rPr>
          <w:rFonts w:cs="Calibri"/>
          <w:b/>
        </w:rPr>
      </w:pPr>
      <w:r w:rsidRPr="006C5B1B">
        <w:rPr>
          <w:rFonts w:cs="Calibri"/>
          <w:b/>
        </w:rPr>
        <w:t>(MANDATORY LANGUAGE)</w:t>
      </w:r>
    </w:p>
    <w:p w14:paraId="0D06E5A1" w14:textId="77777777" w:rsidR="00662A8A" w:rsidRPr="00807932" w:rsidRDefault="00662A8A" w:rsidP="007C1543">
      <w:pPr>
        <w:widowControl w:val="0"/>
        <w:autoSpaceDE w:val="0"/>
        <w:autoSpaceDN w:val="0"/>
        <w:adjustRightInd w:val="0"/>
        <w:spacing w:after="0" w:line="240" w:lineRule="auto"/>
        <w:ind w:left="360" w:right="720"/>
        <w:rPr>
          <w:rFonts w:cs="Calibri"/>
          <w:color w:val="00B0F0"/>
        </w:rPr>
      </w:pPr>
    </w:p>
    <w:p w14:paraId="5CA3F886" w14:textId="246A7566" w:rsidR="00500F79" w:rsidRPr="0099156A" w:rsidRDefault="00500F79" w:rsidP="007C1543">
      <w:pPr>
        <w:widowControl w:val="0"/>
        <w:autoSpaceDE w:val="0"/>
        <w:autoSpaceDN w:val="0"/>
        <w:adjustRightInd w:val="0"/>
        <w:spacing w:after="0" w:line="240" w:lineRule="auto"/>
        <w:ind w:left="360" w:right="720"/>
        <w:rPr>
          <w:rFonts w:cs="Calibri"/>
          <w:i/>
          <w:color w:val="00B0F0"/>
        </w:rPr>
      </w:pPr>
      <w:r w:rsidRPr="0099156A">
        <w:rPr>
          <w:rFonts w:cs="Calibri"/>
          <w:i/>
          <w:color w:val="00B0F0"/>
        </w:rPr>
        <w:t>[Opt</w:t>
      </w:r>
      <w:r>
        <w:rPr>
          <w:rFonts w:cs="Calibri"/>
          <w:i/>
          <w:color w:val="00B0F0"/>
        </w:rPr>
        <w:t xml:space="preserve">ional: Insert any additional </w:t>
      </w:r>
      <w:r w:rsidR="00283D0E">
        <w:rPr>
          <w:rFonts w:cs="Calibri"/>
          <w:i/>
          <w:color w:val="00B0F0"/>
        </w:rPr>
        <w:t>SPG</w:t>
      </w:r>
      <w:r w:rsidRPr="0099156A">
        <w:rPr>
          <w:rFonts w:cs="Calibri"/>
          <w:i/>
          <w:color w:val="00B0F0"/>
        </w:rPr>
        <w:t xml:space="preserve"> </w:t>
      </w:r>
      <w:r>
        <w:rPr>
          <w:rFonts w:cs="Calibri"/>
          <w:i/>
          <w:color w:val="00B0F0"/>
        </w:rPr>
        <w:t>references</w:t>
      </w:r>
      <w:r w:rsidRPr="0099156A">
        <w:rPr>
          <w:rFonts w:cs="Calibri"/>
          <w:i/>
          <w:color w:val="00B0F0"/>
        </w:rPr>
        <w:t>]</w:t>
      </w:r>
    </w:p>
    <w:p w14:paraId="19821EE0" w14:textId="77777777" w:rsidR="00C619F2" w:rsidRPr="00807932" w:rsidRDefault="00C619F2" w:rsidP="007C1543">
      <w:pPr>
        <w:spacing w:after="0" w:line="240" w:lineRule="auto"/>
        <w:rPr>
          <w:rFonts w:cstheme="minorHAnsi"/>
        </w:rPr>
      </w:pPr>
    </w:p>
    <w:p w14:paraId="2FE723F5" w14:textId="77777777" w:rsidR="004E4CE5" w:rsidRDefault="00A23E40" w:rsidP="007C1543">
      <w:pPr>
        <w:pStyle w:val="ListParagraph"/>
        <w:numPr>
          <w:ilvl w:val="0"/>
          <w:numId w:val="19"/>
        </w:numPr>
        <w:spacing w:after="0" w:line="240" w:lineRule="auto"/>
        <w:rPr>
          <w:rFonts w:cstheme="minorHAnsi"/>
          <w:b/>
        </w:rPr>
      </w:pPr>
      <w:r w:rsidRPr="00243387">
        <w:rPr>
          <w:rFonts w:cstheme="minorHAnsi"/>
          <w:b/>
        </w:rPr>
        <w:t>APPENDICES</w:t>
      </w:r>
      <w:r w:rsidR="00D71EE2" w:rsidRPr="00243387">
        <w:rPr>
          <w:rFonts w:cstheme="minorHAnsi"/>
          <w:b/>
        </w:rPr>
        <w:t xml:space="preserve"> </w:t>
      </w:r>
    </w:p>
    <w:p w14:paraId="297BE48B" w14:textId="77777777" w:rsidR="00EF02CE" w:rsidRDefault="00EF02CE" w:rsidP="00EF02CE">
      <w:pPr>
        <w:widowControl w:val="0"/>
        <w:autoSpaceDE w:val="0"/>
        <w:autoSpaceDN w:val="0"/>
        <w:adjustRightInd w:val="0"/>
        <w:spacing w:after="0" w:line="240" w:lineRule="auto"/>
        <w:ind w:left="360" w:right="720"/>
        <w:rPr>
          <w:rFonts w:cs="Calibri"/>
          <w:b/>
        </w:rPr>
      </w:pPr>
    </w:p>
    <w:p w14:paraId="1798BA8C" w14:textId="77777777" w:rsidR="00EF02CE" w:rsidRDefault="00EF02CE" w:rsidP="00EF02CE">
      <w:pPr>
        <w:widowControl w:val="0"/>
        <w:autoSpaceDE w:val="0"/>
        <w:autoSpaceDN w:val="0"/>
        <w:adjustRightInd w:val="0"/>
        <w:spacing w:after="0" w:line="240" w:lineRule="auto"/>
        <w:ind w:left="360" w:right="720"/>
        <w:rPr>
          <w:rFonts w:cs="Calibri"/>
          <w:b/>
        </w:rPr>
      </w:pPr>
      <w:r w:rsidRPr="006C5B1B">
        <w:rPr>
          <w:rFonts w:cs="Calibri"/>
          <w:b/>
        </w:rPr>
        <w:t>(MANDATORY LANGUAGE)</w:t>
      </w:r>
    </w:p>
    <w:p w14:paraId="37CEE7A0" w14:textId="77777777" w:rsidR="00EF02CE" w:rsidRPr="00EF02CE" w:rsidRDefault="00EF02CE" w:rsidP="00EF02CE">
      <w:pPr>
        <w:spacing w:after="0" w:line="240" w:lineRule="auto"/>
        <w:rPr>
          <w:rFonts w:cstheme="minorHAnsi"/>
          <w:b/>
        </w:rPr>
      </w:pPr>
    </w:p>
    <w:p w14:paraId="515B4AC4" w14:textId="23269369" w:rsidR="004E4CE5" w:rsidRPr="0099156A" w:rsidRDefault="004E4CE5" w:rsidP="007C1543">
      <w:pPr>
        <w:widowControl w:val="0"/>
        <w:autoSpaceDE w:val="0"/>
        <w:autoSpaceDN w:val="0"/>
        <w:adjustRightInd w:val="0"/>
        <w:spacing w:after="0" w:line="240" w:lineRule="auto"/>
        <w:ind w:left="360" w:right="720"/>
        <w:rPr>
          <w:rFonts w:cs="Calibri"/>
          <w:i/>
          <w:color w:val="00B0F0"/>
        </w:rPr>
      </w:pPr>
      <w:r w:rsidRPr="0099156A">
        <w:rPr>
          <w:rFonts w:cs="Calibri"/>
          <w:i/>
          <w:color w:val="00B0F0"/>
        </w:rPr>
        <w:t>[Opt</w:t>
      </w:r>
      <w:r>
        <w:rPr>
          <w:rFonts w:cs="Calibri"/>
          <w:i/>
          <w:color w:val="00B0F0"/>
        </w:rPr>
        <w:t xml:space="preserve">ional: Insert any additional </w:t>
      </w:r>
      <w:r w:rsidR="00283D0E">
        <w:rPr>
          <w:rFonts w:cs="Calibri"/>
          <w:i/>
          <w:color w:val="00B0F0"/>
        </w:rPr>
        <w:t>SPG</w:t>
      </w:r>
      <w:r w:rsidRPr="0099156A">
        <w:rPr>
          <w:rFonts w:cs="Calibri"/>
          <w:i/>
          <w:color w:val="00B0F0"/>
        </w:rPr>
        <w:t xml:space="preserve"> appendices]</w:t>
      </w:r>
    </w:p>
    <w:p w14:paraId="36501619" w14:textId="47CD29F4" w:rsidR="00460418" w:rsidRPr="00EE59AC" w:rsidRDefault="00460418" w:rsidP="001939E6">
      <w:pPr>
        <w:spacing w:after="0" w:line="240" w:lineRule="auto"/>
        <w:rPr>
          <w:rFonts w:cstheme="minorHAnsi"/>
        </w:rPr>
      </w:pPr>
    </w:p>
    <w:sectPr w:rsidR="00460418" w:rsidRPr="00EE59AC">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0B771" w14:textId="77777777" w:rsidR="00A248F2" w:rsidRDefault="00A248F2" w:rsidP="000A28CE">
      <w:pPr>
        <w:spacing w:after="0" w:line="240" w:lineRule="auto"/>
      </w:pPr>
      <w:r>
        <w:separator/>
      </w:r>
    </w:p>
  </w:endnote>
  <w:endnote w:type="continuationSeparator" w:id="0">
    <w:p w14:paraId="7470B638" w14:textId="77777777" w:rsidR="00A248F2" w:rsidRDefault="00A248F2" w:rsidP="000A2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1B94" w14:textId="77777777" w:rsidR="007C249E" w:rsidRDefault="007C249E" w:rsidP="00AF4D98">
    <w:pPr>
      <w:pStyle w:val="Footer"/>
      <w:jc w:val="right"/>
    </w:pPr>
  </w:p>
  <w:p w14:paraId="636C4E58" w14:textId="77777777" w:rsidR="007C249E" w:rsidRDefault="007C249E" w:rsidP="00AF4D98">
    <w:pPr>
      <w:pStyle w:val="Footer"/>
      <w:jc w:val="right"/>
    </w:pPr>
  </w:p>
  <w:p w14:paraId="4D0665F4" w14:textId="77777777" w:rsidR="007C249E" w:rsidRDefault="007C249E" w:rsidP="00AF4D98">
    <w:pPr>
      <w:pStyle w:val="Footer"/>
      <w:jc w:val="right"/>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45"/>
      <w:gridCol w:w="355"/>
      <w:gridCol w:w="3943"/>
      <w:gridCol w:w="355"/>
      <w:gridCol w:w="1962"/>
    </w:tblGrid>
    <w:tr w:rsidR="007C249E" w14:paraId="3C8C4E15" w14:textId="77777777" w:rsidTr="007C249E">
      <w:tc>
        <w:tcPr>
          <w:tcW w:w="2808" w:type="dxa"/>
          <w:tcBorders>
            <w:top w:val="nil"/>
            <w:left w:val="nil"/>
            <w:bottom w:val="single" w:sz="8" w:space="0" w:color="auto"/>
            <w:right w:val="nil"/>
          </w:tcBorders>
        </w:tcPr>
        <w:p w14:paraId="09820F45" w14:textId="77777777" w:rsidR="007C249E" w:rsidRDefault="007C249E" w:rsidP="007C249E">
          <w:pPr>
            <w:pStyle w:val="Footer"/>
            <w:rPr>
              <w:b/>
            </w:rPr>
          </w:pPr>
        </w:p>
        <w:p w14:paraId="5D90846F" w14:textId="77777777" w:rsidR="007C249E" w:rsidRPr="00BE1E09" w:rsidRDefault="007C249E" w:rsidP="007C249E">
          <w:pPr>
            <w:pStyle w:val="Footer"/>
            <w:rPr>
              <w:b/>
            </w:rPr>
          </w:pPr>
        </w:p>
      </w:tc>
      <w:tc>
        <w:tcPr>
          <w:tcW w:w="360" w:type="dxa"/>
          <w:tcBorders>
            <w:top w:val="nil"/>
            <w:left w:val="nil"/>
            <w:bottom w:val="nil"/>
            <w:right w:val="nil"/>
          </w:tcBorders>
        </w:tcPr>
        <w:p w14:paraId="0C358346" w14:textId="77777777" w:rsidR="007C249E" w:rsidRDefault="007C249E" w:rsidP="007C249E">
          <w:pPr>
            <w:pStyle w:val="Footer"/>
          </w:pPr>
        </w:p>
      </w:tc>
      <w:tc>
        <w:tcPr>
          <w:tcW w:w="4050" w:type="dxa"/>
          <w:tcBorders>
            <w:top w:val="nil"/>
            <w:left w:val="nil"/>
            <w:bottom w:val="single" w:sz="8" w:space="0" w:color="auto"/>
            <w:right w:val="nil"/>
          </w:tcBorders>
        </w:tcPr>
        <w:p w14:paraId="7BF9CBF3" w14:textId="77777777" w:rsidR="007C249E" w:rsidRDefault="007C249E" w:rsidP="007C249E">
          <w:pPr>
            <w:pStyle w:val="Footer"/>
          </w:pPr>
        </w:p>
      </w:tc>
      <w:tc>
        <w:tcPr>
          <w:tcW w:w="360" w:type="dxa"/>
          <w:tcBorders>
            <w:top w:val="nil"/>
            <w:left w:val="nil"/>
            <w:bottom w:val="nil"/>
            <w:right w:val="nil"/>
          </w:tcBorders>
        </w:tcPr>
        <w:p w14:paraId="391219F8" w14:textId="77777777" w:rsidR="007C249E" w:rsidRDefault="007C249E" w:rsidP="007C249E">
          <w:pPr>
            <w:pStyle w:val="Footer"/>
          </w:pPr>
        </w:p>
      </w:tc>
      <w:tc>
        <w:tcPr>
          <w:tcW w:w="1998" w:type="dxa"/>
          <w:tcBorders>
            <w:top w:val="nil"/>
            <w:left w:val="nil"/>
            <w:bottom w:val="single" w:sz="8" w:space="0" w:color="auto"/>
            <w:right w:val="nil"/>
          </w:tcBorders>
        </w:tcPr>
        <w:p w14:paraId="067B2021" w14:textId="77777777" w:rsidR="007C249E" w:rsidRDefault="007C249E" w:rsidP="007C249E">
          <w:pPr>
            <w:pStyle w:val="Footer"/>
          </w:pPr>
        </w:p>
      </w:tc>
    </w:tr>
    <w:tr w:rsidR="007C249E" w14:paraId="79F91B1A" w14:textId="77777777" w:rsidTr="007C249E">
      <w:tc>
        <w:tcPr>
          <w:tcW w:w="2808" w:type="dxa"/>
          <w:tcBorders>
            <w:left w:val="nil"/>
            <w:bottom w:val="nil"/>
            <w:right w:val="nil"/>
          </w:tcBorders>
          <w:vAlign w:val="bottom"/>
        </w:tcPr>
        <w:p w14:paraId="6D9C4907" w14:textId="77777777" w:rsidR="007C249E" w:rsidRPr="00BE1E09" w:rsidRDefault="007C249E" w:rsidP="007C249E">
          <w:pPr>
            <w:pStyle w:val="Footer"/>
            <w:rPr>
              <w:b/>
            </w:rPr>
          </w:pPr>
          <w:r>
            <w:rPr>
              <w:b/>
            </w:rPr>
            <w:t xml:space="preserve">Approver Name    </w:t>
          </w:r>
          <w:r w:rsidRPr="00B06E22">
            <w:rPr>
              <w:sz w:val="16"/>
              <w:szCs w:val="16"/>
            </w:rPr>
            <w:t>(please print)</w:t>
          </w:r>
        </w:p>
      </w:tc>
      <w:tc>
        <w:tcPr>
          <w:tcW w:w="360" w:type="dxa"/>
          <w:tcBorders>
            <w:top w:val="nil"/>
            <w:left w:val="nil"/>
            <w:bottom w:val="nil"/>
            <w:right w:val="nil"/>
          </w:tcBorders>
        </w:tcPr>
        <w:p w14:paraId="1FAA83BC" w14:textId="77777777" w:rsidR="007C249E" w:rsidRDefault="007C249E" w:rsidP="007C249E">
          <w:pPr>
            <w:pStyle w:val="Footer"/>
            <w:rPr>
              <w:b/>
            </w:rPr>
          </w:pPr>
        </w:p>
      </w:tc>
      <w:tc>
        <w:tcPr>
          <w:tcW w:w="4050" w:type="dxa"/>
          <w:tcBorders>
            <w:left w:val="nil"/>
            <w:bottom w:val="nil"/>
            <w:right w:val="nil"/>
          </w:tcBorders>
          <w:vAlign w:val="bottom"/>
        </w:tcPr>
        <w:p w14:paraId="6B8C963D" w14:textId="77777777" w:rsidR="007C249E" w:rsidRPr="00317315" w:rsidRDefault="007C249E" w:rsidP="007C249E">
          <w:pPr>
            <w:pStyle w:val="Footer"/>
            <w:rPr>
              <w:sz w:val="18"/>
              <w:szCs w:val="18"/>
            </w:rPr>
          </w:pPr>
          <w:r>
            <w:rPr>
              <w:b/>
            </w:rPr>
            <w:t xml:space="preserve">Approver </w:t>
          </w:r>
          <w:r w:rsidRPr="00CE7BB4">
            <w:rPr>
              <w:b/>
            </w:rPr>
            <w:t>Signature</w:t>
          </w:r>
          <w:r>
            <w:rPr>
              <w:b/>
            </w:rPr>
            <w:t xml:space="preserve">           </w:t>
          </w:r>
          <w:r w:rsidRPr="00CE7BB4">
            <w:rPr>
              <w:sz w:val="16"/>
              <w:szCs w:val="16"/>
            </w:rPr>
            <w:t>(</w:t>
          </w:r>
          <w:r w:rsidRPr="00317315">
            <w:rPr>
              <w:sz w:val="16"/>
              <w:szCs w:val="16"/>
            </w:rPr>
            <w:t xml:space="preserve">Required </w:t>
          </w:r>
          <w:r>
            <w:rPr>
              <w:sz w:val="16"/>
              <w:szCs w:val="16"/>
            </w:rPr>
            <w:t>p</w:t>
          </w:r>
          <w:r w:rsidRPr="00317315">
            <w:rPr>
              <w:sz w:val="16"/>
              <w:szCs w:val="16"/>
            </w:rPr>
            <w:t>age 1 only)</w:t>
          </w:r>
        </w:p>
      </w:tc>
      <w:tc>
        <w:tcPr>
          <w:tcW w:w="360" w:type="dxa"/>
          <w:tcBorders>
            <w:top w:val="nil"/>
            <w:left w:val="nil"/>
            <w:bottom w:val="nil"/>
            <w:right w:val="nil"/>
          </w:tcBorders>
        </w:tcPr>
        <w:p w14:paraId="0B6CA54A" w14:textId="77777777" w:rsidR="007C249E" w:rsidRDefault="007C249E" w:rsidP="007C249E">
          <w:pPr>
            <w:pStyle w:val="Footer"/>
            <w:rPr>
              <w:sz w:val="18"/>
              <w:szCs w:val="18"/>
            </w:rPr>
          </w:pPr>
        </w:p>
      </w:tc>
      <w:tc>
        <w:tcPr>
          <w:tcW w:w="1998" w:type="dxa"/>
          <w:tcBorders>
            <w:left w:val="nil"/>
            <w:bottom w:val="nil"/>
            <w:right w:val="nil"/>
          </w:tcBorders>
          <w:vAlign w:val="bottom"/>
        </w:tcPr>
        <w:p w14:paraId="620DB690" w14:textId="77777777" w:rsidR="007C249E" w:rsidRDefault="007C249E" w:rsidP="007C249E">
          <w:pPr>
            <w:pStyle w:val="Footer"/>
            <w:rPr>
              <w:sz w:val="18"/>
              <w:szCs w:val="18"/>
            </w:rPr>
          </w:pPr>
        </w:p>
        <w:p w14:paraId="4321925F" w14:textId="77777777" w:rsidR="007C249E" w:rsidRPr="00CE7BB4" w:rsidRDefault="007C249E" w:rsidP="007C249E">
          <w:pPr>
            <w:pStyle w:val="Footer"/>
            <w:rPr>
              <w:b/>
            </w:rPr>
          </w:pPr>
          <w:r w:rsidRPr="00CE7BB4">
            <w:rPr>
              <w:b/>
            </w:rPr>
            <w:t>Effective Date</w:t>
          </w:r>
        </w:p>
      </w:tc>
    </w:tr>
  </w:tbl>
  <w:p w14:paraId="6491B76B" w14:textId="77777777" w:rsidR="007C249E" w:rsidRDefault="007C249E" w:rsidP="00AF4D98">
    <w:pPr>
      <w:pStyle w:val="Footer"/>
      <w:jc w:val="right"/>
    </w:pPr>
  </w:p>
  <w:p w14:paraId="45367131" w14:textId="77777777" w:rsidR="007C249E" w:rsidRDefault="007C249E" w:rsidP="00AF4D98">
    <w:pPr>
      <w:pStyle w:val="Footer"/>
      <w:jc w:val="right"/>
    </w:pPr>
  </w:p>
  <w:p w14:paraId="54A13F2A" w14:textId="77777777" w:rsidR="007C249E" w:rsidRDefault="007C249E" w:rsidP="00AF4D98">
    <w:pPr>
      <w:pStyle w:val="Footer"/>
      <w:jc w:val="right"/>
    </w:pPr>
  </w:p>
  <w:p w14:paraId="76732DC2" w14:textId="0F84BD9C" w:rsidR="007C249E" w:rsidRPr="002D2D6B" w:rsidRDefault="00366E44" w:rsidP="00AF4D98">
    <w:pPr>
      <w:pStyle w:val="Footer"/>
      <w:jc w:val="right"/>
    </w:pPr>
    <w:sdt>
      <w:sdtPr>
        <w:id w:val="860082579"/>
        <w:docPartObj>
          <w:docPartGallery w:val="Page Numbers (Top of Page)"/>
          <w:docPartUnique/>
        </w:docPartObj>
      </w:sdtPr>
      <w:sdtEndPr/>
      <w:sdtContent>
        <w:r w:rsidR="007C249E" w:rsidRPr="008527F7">
          <w:t xml:space="preserve">Page </w:t>
        </w:r>
        <w:r w:rsidR="007C249E" w:rsidRPr="008527F7">
          <w:rPr>
            <w:bCs/>
          </w:rPr>
          <w:fldChar w:fldCharType="begin"/>
        </w:r>
        <w:r w:rsidR="007C249E" w:rsidRPr="008527F7">
          <w:rPr>
            <w:bCs/>
          </w:rPr>
          <w:instrText xml:space="preserve"> PAGE </w:instrText>
        </w:r>
        <w:r w:rsidR="007C249E" w:rsidRPr="008527F7">
          <w:rPr>
            <w:bCs/>
          </w:rPr>
          <w:fldChar w:fldCharType="separate"/>
        </w:r>
        <w:r w:rsidR="000F4FF6">
          <w:rPr>
            <w:bCs/>
            <w:noProof/>
          </w:rPr>
          <w:t>1</w:t>
        </w:r>
        <w:r w:rsidR="007C249E" w:rsidRPr="008527F7">
          <w:rPr>
            <w:bCs/>
          </w:rPr>
          <w:fldChar w:fldCharType="end"/>
        </w:r>
        <w:r w:rsidR="007C249E" w:rsidRPr="008527F7">
          <w:t xml:space="preserve"> of </w:t>
        </w:r>
        <w:r w:rsidR="007C249E" w:rsidRPr="008527F7">
          <w:rPr>
            <w:bCs/>
          </w:rPr>
          <w:fldChar w:fldCharType="begin"/>
        </w:r>
        <w:r w:rsidR="007C249E" w:rsidRPr="008527F7">
          <w:rPr>
            <w:bCs/>
          </w:rPr>
          <w:instrText xml:space="preserve"> NUMPAGES  </w:instrText>
        </w:r>
        <w:r w:rsidR="007C249E" w:rsidRPr="008527F7">
          <w:rPr>
            <w:bCs/>
          </w:rPr>
          <w:fldChar w:fldCharType="separate"/>
        </w:r>
        <w:r w:rsidR="000F4FF6">
          <w:rPr>
            <w:bCs/>
            <w:noProof/>
          </w:rPr>
          <w:t>8</w:t>
        </w:r>
        <w:r w:rsidR="007C249E" w:rsidRPr="008527F7">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C7107" w14:textId="77777777" w:rsidR="00A248F2" w:rsidRDefault="00A248F2" w:rsidP="000A28CE">
      <w:pPr>
        <w:spacing w:after="0" w:line="240" w:lineRule="auto"/>
      </w:pPr>
      <w:r>
        <w:separator/>
      </w:r>
    </w:p>
  </w:footnote>
  <w:footnote w:type="continuationSeparator" w:id="0">
    <w:p w14:paraId="0695EB83" w14:textId="77777777" w:rsidR="00A248F2" w:rsidRDefault="00A248F2" w:rsidP="000A2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FB93" w14:textId="77777777" w:rsidR="007C249E" w:rsidRDefault="007C249E">
    <w:pPr>
      <w:pStyle w:val="Header"/>
    </w:pPr>
  </w:p>
  <w:tbl>
    <w:tblPr>
      <w:tblStyle w:val="TableGrid"/>
      <w:tblW w:w="0" w:type="auto"/>
      <w:tblLook w:val="04A0" w:firstRow="1" w:lastRow="0" w:firstColumn="1" w:lastColumn="0" w:noHBand="0" w:noVBand="1"/>
    </w:tblPr>
    <w:tblGrid>
      <w:gridCol w:w="1905"/>
      <w:gridCol w:w="3474"/>
      <w:gridCol w:w="1681"/>
      <w:gridCol w:w="2290"/>
    </w:tblGrid>
    <w:tr w:rsidR="007C249E" w14:paraId="6865CC6C" w14:textId="77777777" w:rsidTr="00336A3F">
      <w:tc>
        <w:tcPr>
          <w:tcW w:w="1915" w:type="dxa"/>
        </w:tcPr>
        <w:p w14:paraId="1D72D0B3" w14:textId="77777777" w:rsidR="007C249E" w:rsidRPr="00EC72A2" w:rsidRDefault="007C249E" w:rsidP="00336A3F">
          <w:pPr>
            <w:pStyle w:val="Header"/>
            <w:rPr>
              <w:b/>
            </w:rPr>
          </w:pPr>
          <w:r w:rsidRPr="00EC72A2">
            <w:rPr>
              <w:b/>
            </w:rPr>
            <w:t>ORGANIZATION:</w:t>
          </w:r>
        </w:p>
      </w:tc>
      <w:tc>
        <w:tcPr>
          <w:tcW w:w="7661" w:type="dxa"/>
          <w:gridSpan w:val="3"/>
        </w:tcPr>
        <w:p w14:paraId="58BD11EE" w14:textId="03D9A252" w:rsidR="007C249E" w:rsidRPr="00852CE4" w:rsidRDefault="007C249E" w:rsidP="00336A3F">
          <w:pPr>
            <w:tabs>
              <w:tab w:val="center" w:pos="4680"/>
              <w:tab w:val="right" w:pos="9360"/>
            </w:tabs>
            <w:rPr>
              <w:color w:val="00B0F0"/>
            </w:rPr>
          </w:pPr>
          <w:r w:rsidRPr="00852CE4">
            <w:rPr>
              <w:color w:val="00B0F0"/>
            </w:rPr>
            <w:t xml:space="preserve">[Insert the name of the Organization, Department or Project which owns the </w:t>
          </w:r>
          <w:r>
            <w:rPr>
              <w:color w:val="00B0F0"/>
            </w:rPr>
            <w:t>SPG</w:t>
          </w:r>
          <w:r w:rsidRPr="00852CE4">
            <w:rPr>
              <w:color w:val="00B0F0"/>
            </w:rPr>
            <w:t>]</w:t>
          </w:r>
        </w:p>
      </w:tc>
    </w:tr>
    <w:tr w:rsidR="007C249E" w14:paraId="2D409524" w14:textId="77777777" w:rsidTr="00336A3F">
      <w:tc>
        <w:tcPr>
          <w:tcW w:w="1915" w:type="dxa"/>
        </w:tcPr>
        <w:p w14:paraId="246039D5" w14:textId="4F34E7AC" w:rsidR="007C249E" w:rsidRPr="00EC72A2" w:rsidRDefault="007C249E" w:rsidP="00336A3F">
          <w:pPr>
            <w:pStyle w:val="Header"/>
            <w:rPr>
              <w:b/>
            </w:rPr>
          </w:pPr>
          <w:r>
            <w:rPr>
              <w:b/>
            </w:rPr>
            <w:t>SPG</w:t>
          </w:r>
          <w:r w:rsidRPr="00EC72A2">
            <w:rPr>
              <w:b/>
            </w:rPr>
            <w:t xml:space="preserve"> TITLE:</w:t>
          </w:r>
        </w:p>
        <w:p w14:paraId="1A9757C1" w14:textId="77777777" w:rsidR="007C249E" w:rsidRPr="00EC72A2" w:rsidRDefault="007C249E" w:rsidP="00336A3F">
          <w:pPr>
            <w:pStyle w:val="Header"/>
            <w:rPr>
              <w:b/>
            </w:rPr>
          </w:pPr>
        </w:p>
      </w:tc>
      <w:tc>
        <w:tcPr>
          <w:tcW w:w="7661" w:type="dxa"/>
          <w:gridSpan w:val="3"/>
        </w:tcPr>
        <w:p w14:paraId="3B0E4382" w14:textId="78957658" w:rsidR="007C249E" w:rsidRPr="005C6134" w:rsidRDefault="007C249E" w:rsidP="00336A3F">
          <w:pPr>
            <w:pStyle w:val="Header"/>
            <w:rPr>
              <w:b/>
              <w:color w:val="00B0F0"/>
            </w:rPr>
          </w:pPr>
          <w:r w:rsidRPr="005C6134">
            <w:rPr>
              <w:b/>
            </w:rPr>
            <w:t>Screening and Enrollment of Subjects</w:t>
          </w:r>
        </w:p>
      </w:tc>
    </w:tr>
    <w:tr w:rsidR="007C249E" w14:paraId="7AE9DA5F" w14:textId="77777777" w:rsidTr="00336A3F">
      <w:tc>
        <w:tcPr>
          <w:tcW w:w="1915" w:type="dxa"/>
        </w:tcPr>
        <w:p w14:paraId="21A6416C" w14:textId="3BA8A10E" w:rsidR="007C249E" w:rsidRPr="00EC72A2" w:rsidRDefault="007C249E" w:rsidP="00336A3F">
          <w:pPr>
            <w:pStyle w:val="Header"/>
            <w:rPr>
              <w:b/>
            </w:rPr>
          </w:pPr>
          <w:r>
            <w:rPr>
              <w:b/>
            </w:rPr>
            <w:t>SPG</w:t>
          </w:r>
          <w:r w:rsidRPr="00EC72A2">
            <w:rPr>
              <w:b/>
            </w:rPr>
            <w:t xml:space="preserve"> ID:</w:t>
          </w:r>
        </w:p>
      </w:tc>
      <w:tc>
        <w:tcPr>
          <w:tcW w:w="3593" w:type="dxa"/>
        </w:tcPr>
        <w:p w14:paraId="0228A0AF" w14:textId="4F375B52" w:rsidR="007C249E" w:rsidRPr="00852CE4" w:rsidRDefault="007C249E" w:rsidP="00336A3F">
          <w:pPr>
            <w:pStyle w:val="Header"/>
            <w:rPr>
              <w:color w:val="00B0F0"/>
            </w:rPr>
          </w:pPr>
          <w:r w:rsidRPr="00852CE4">
            <w:rPr>
              <w:color w:val="00B0F0"/>
            </w:rPr>
            <w:t xml:space="preserve">[Insert the </w:t>
          </w:r>
          <w:r>
            <w:rPr>
              <w:color w:val="00B0F0"/>
            </w:rPr>
            <w:t>SPG</w:t>
          </w:r>
          <w:r w:rsidRPr="00852CE4">
            <w:rPr>
              <w:color w:val="00B0F0"/>
            </w:rPr>
            <w:t xml:space="preserve"> identifier</w:t>
          </w:r>
          <w:r>
            <w:rPr>
              <w:color w:val="00B0F0"/>
            </w:rPr>
            <w:t>]</w:t>
          </w:r>
        </w:p>
      </w:tc>
      <w:tc>
        <w:tcPr>
          <w:tcW w:w="1710" w:type="dxa"/>
        </w:tcPr>
        <w:p w14:paraId="6BA901E2" w14:textId="19B72C56" w:rsidR="007C249E" w:rsidRPr="00EC72A2" w:rsidRDefault="007C249E" w:rsidP="00336A3F">
          <w:pPr>
            <w:pStyle w:val="Header"/>
            <w:rPr>
              <w:b/>
            </w:rPr>
          </w:pPr>
          <w:r>
            <w:rPr>
              <w:b/>
            </w:rPr>
            <w:t>SPG</w:t>
          </w:r>
          <w:r w:rsidRPr="00EC72A2">
            <w:rPr>
              <w:b/>
            </w:rPr>
            <w:t xml:space="preserve"> VERSION:</w:t>
          </w:r>
        </w:p>
      </w:tc>
      <w:tc>
        <w:tcPr>
          <w:tcW w:w="2358" w:type="dxa"/>
        </w:tcPr>
        <w:p w14:paraId="4DBA30AA" w14:textId="232CA707" w:rsidR="007C249E" w:rsidRPr="00852CE4" w:rsidRDefault="007C249E" w:rsidP="00336A3F">
          <w:pPr>
            <w:pStyle w:val="Header"/>
            <w:rPr>
              <w:color w:val="00B0F0"/>
            </w:rPr>
          </w:pPr>
          <w:r w:rsidRPr="00852CE4">
            <w:rPr>
              <w:color w:val="00B0F0"/>
            </w:rPr>
            <w:t xml:space="preserve">[Insert the </w:t>
          </w:r>
          <w:r>
            <w:rPr>
              <w:color w:val="00B0F0"/>
            </w:rPr>
            <w:t>SPG</w:t>
          </w:r>
          <w:r w:rsidRPr="00852CE4">
            <w:rPr>
              <w:color w:val="00B0F0"/>
            </w:rPr>
            <w:t xml:space="preserve"> version]</w:t>
          </w:r>
        </w:p>
      </w:tc>
    </w:tr>
  </w:tbl>
  <w:p w14:paraId="18B8ABC0" w14:textId="77777777" w:rsidR="007C249E" w:rsidRDefault="007C2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abstractNum w:abstractNumId="0" w15:restartNumberingAfterBreak="0">
    <w:nsid w:val="019F679B"/>
    <w:multiLevelType w:val="hybridMultilevel"/>
    <w:tmpl w:val="E3AE2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766F39"/>
    <w:multiLevelType w:val="hybridMultilevel"/>
    <w:tmpl w:val="6DBC4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A4D3F"/>
    <w:multiLevelType w:val="hybridMultilevel"/>
    <w:tmpl w:val="6930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64B35"/>
    <w:multiLevelType w:val="hybridMultilevel"/>
    <w:tmpl w:val="5ECC0D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BB6669"/>
    <w:multiLevelType w:val="multilevel"/>
    <w:tmpl w:val="3858D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78555B"/>
    <w:multiLevelType w:val="hybridMultilevel"/>
    <w:tmpl w:val="56D46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C05D92"/>
    <w:multiLevelType w:val="hybridMultilevel"/>
    <w:tmpl w:val="E612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C4E0C"/>
    <w:multiLevelType w:val="hybridMultilevel"/>
    <w:tmpl w:val="90664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302BF"/>
    <w:multiLevelType w:val="hybridMultilevel"/>
    <w:tmpl w:val="1D2EC8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2A54B05"/>
    <w:multiLevelType w:val="multilevel"/>
    <w:tmpl w:val="A5345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407215"/>
    <w:multiLevelType w:val="multilevel"/>
    <w:tmpl w:val="BACE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FE39DA"/>
    <w:multiLevelType w:val="multilevel"/>
    <w:tmpl w:val="24AC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9C40E1"/>
    <w:multiLevelType w:val="hybridMultilevel"/>
    <w:tmpl w:val="874870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D8B70C2"/>
    <w:multiLevelType w:val="multilevel"/>
    <w:tmpl w:val="2AD69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670D23"/>
    <w:multiLevelType w:val="hybridMultilevel"/>
    <w:tmpl w:val="50A4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A04B6B"/>
    <w:multiLevelType w:val="multilevel"/>
    <w:tmpl w:val="2F6A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C22FDE"/>
    <w:multiLevelType w:val="hybridMultilevel"/>
    <w:tmpl w:val="3216E868"/>
    <w:lvl w:ilvl="0" w:tplc="B4DCD3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6D3FC9"/>
    <w:multiLevelType w:val="hybridMultilevel"/>
    <w:tmpl w:val="A0AED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8928A7"/>
    <w:multiLevelType w:val="hybridMultilevel"/>
    <w:tmpl w:val="9B0EE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18665931">
    <w:abstractNumId w:val="7"/>
  </w:num>
  <w:num w:numId="2" w16cid:durableId="538736508">
    <w:abstractNumId w:val="1"/>
  </w:num>
  <w:num w:numId="3" w16cid:durableId="1790077739">
    <w:abstractNumId w:val="5"/>
  </w:num>
  <w:num w:numId="4" w16cid:durableId="771706748">
    <w:abstractNumId w:val="6"/>
  </w:num>
  <w:num w:numId="5" w16cid:durableId="1511143885">
    <w:abstractNumId w:val="17"/>
  </w:num>
  <w:num w:numId="6" w16cid:durableId="868029770">
    <w:abstractNumId w:val="14"/>
  </w:num>
  <w:num w:numId="7" w16cid:durableId="1229532913">
    <w:abstractNumId w:val="13"/>
  </w:num>
  <w:num w:numId="8" w16cid:durableId="1253316588">
    <w:abstractNumId w:val="4"/>
  </w:num>
  <w:num w:numId="9" w16cid:durableId="43142496">
    <w:abstractNumId w:val="11"/>
  </w:num>
  <w:num w:numId="10" w16cid:durableId="971862271">
    <w:abstractNumId w:val="18"/>
  </w:num>
  <w:num w:numId="11" w16cid:durableId="863907628">
    <w:abstractNumId w:val="2"/>
  </w:num>
  <w:num w:numId="12" w16cid:durableId="164251146">
    <w:abstractNumId w:val="8"/>
  </w:num>
  <w:num w:numId="13" w16cid:durableId="666447568">
    <w:abstractNumId w:val="12"/>
  </w:num>
  <w:num w:numId="14" w16cid:durableId="158086318">
    <w:abstractNumId w:val="0"/>
  </w:num>
  <w:num w:numId="15" w16cid:durableId="1913080808">
    <w:abstractNumId w:val="16"/>
  </w:num>
  <w:num w:numId="16" w16cid:durableId="925766175">
    <w:abstractNumId w:val="9"/>
  </w:num>
  <w:num w:numId="17" w16cid:durableId="29574722">
    <w:abstractNumId w:val="15"/>
  </w:num>
  <w:num w:numId="18" w16cid:durableId="1571883978">
    <w:abstractNumId w:val="10"/>
  </w:num>
  <w:num w:numId="19" w16cid:durableId="2137603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EE2"/>
    <w:rsid w:val="00001D8F"/>
    <w:rsid w:val="00010F4E"/>
    <w:rsid w:val="00024264"/>
    <w:rsid w:val="000249E3"/>
    <w:rsid w:val="00030F0A"/>
    <w:rsid w:val="000405A3"/>
    <w:rsid w:val="00041EF5"/>
    <w:rsid w:val="000528AA"/>
    <w:rsid w:val="000663E6"/>
    <w:rsid w:val="00070589"/>
    <w:rsid w:val="00071D5F"/>
    <w:rsid w:val="00073002"/>
    <w:rsid w:val="00087A85"/>
    <w:rsid w:val="00093E26"/>
    <w:rsid w:val="00094084"/>
    <w:rsid w:val="00095080"/>
    <w:rsid w:val="000A2061"/>
    <w:rsid w:val="000A28CE"/>
    <w:rsid w:val="000A302D"/>
    <w:rsid w:val="000A77E9"/>
    <w:rsid w:val="000B3BCD"/>
    <w:rsid w:val="000B4631"/>
    <w:rsid w:val="000B5449"/>
    <w:rsid w:val="000C2874"/>
    <w:rsid w:val="000E2AA4"/>
    <w:rsid w:val="000F4FF6"/>
    <w:rsid w:val="00103422"/>
    <w:rsid w:val="0010476F"/>
    <w:rsid w:val="00106AAF"/>
    <w:rsid w:val="00107AAE"/>
    <w:rsid w:val="00107D65"/>
    <w:rsid w:val="001102D6"/>
    <w:rsid w:val="001241FE"/>
    <w:rsid w:val="00127293"/>
    <w:rsid w:val="0013707E"/>
    <w:rsid w:val="00143F86"/>
    <w:rsid w:val="00147C3B"/>
    <w:rsid w:val="00176568"/>
    <w:rsid w:val="00186B03"/>
    <w:rsid w:val="001901EF"/>
    <w:rsid w:val="001939E6"/>
    <w:rsid w:val="001A153E"/>
    <w:rsid w:val="001A385F"/>
    <w:rsid w:val="001A6B11"/>
    <w:rsid w:val="001A794C"/>
    <w:rsid w:val="001B3ABB"/>
    <w:rsid w:val="001B40B9"/>
    <w:rsid w:val="001B6623"/>
    <w:rsid w:val="001D44DC"/>
    <w:rsid w:val="001E5D59"/>
    <w:rsid w:val="001F197E"/>
    <w:rsid w:val="001F41E1"/>
    <w:rsid w:val="001F45F1"/>
    <w:rsid w:val="002007A3"/>
    <w:rsid w:val="00207A7E"/>
    <w:rsid w:val="00211AB7"/>
    <w:rsid w:val="00213895"/>
    <w:rsid w:val="00243387"/>
    <w:rsid w:val="00264620"/>
    <w:rsid w:val="00283D0E"/>
    <w:rsid w:val="002900A3"/>
    <w:rsid w:val="00290BCE"/>
    <w:rsid w:val="002920B5"/>
    <w:rsid w:val="00293E5F"/>
    <w:rsid w:val="00294709"/>
    <w:rsid w:val="002A5F90"/>
    <w:rsid w:val="002B0330"/>
    <w:rsid w:val="002B71AF"/>
    <w:rsid w:val="002C2E51"/>
    <w:rsid w:val="002C501B"/>
    <w:rsid w:val="002C6DC2"/>
    <w:rsid w:val="002D10DD"/>
    <w:rsid w:val="002D2D6B"/>
    <w:rsid w:val="002D4DBD"/>
    <w:rsid w:val="002D71FF"/>
    <w:rsid w:val="002E3B0C"/>
    <w:rsid w:val="002E7804"/>
    <w:rsid w:val="002F5138"/>
    <w:rsid w:val="002F5E3C"/>
    <w:rsid w:val="003028B7"/>
    <w:rsid w:val="0031092C"/>
    <w:rsid w:val="0031303C"/>
    <w:rsid w:val="003217D0"/>
    <w:rsid w:val="00322F3E"/>
    <w:rsid w:val="003233A3"/>
    <w:rsid w:val="00336A3F"/>
    <w:rsid w:val="00366E44"/>
    <w:rsid w:val="00374E99"/>
    <w:rsid w:val="00377AED"/>
    <w:rsid w:val="00377EC3"/>
    <w:rsid w:val="00391EB4"/>
    <w:rsid w:val="003921B8"/>
    <w:rsid w:val="003A0110"/>
    <w:rsid w:val="003A3368"/>
    <w:rsid w:val="003B1CF8"/>
    <w:rsid w:val="003B3AC1"/>
    <w:rsid w:val="003B54D8"/>
    <w:rsid w:val="003C1D6F"/>
    <w:rsid w:val="003C4FC3"/>
    <w:rsid w:val="003E17B6"/>
    <w:rsid w:val="003E3AC2"/>
    <w:rsid w:val="003E3E74"/>
    <w:rsid w:val="0040153A"/>
    <w:rsid w:val="004105A1"/>
    <w:rsid w:val="004159DD"/>
    <w:rsid w:val="00431E81"/>
    <w:rsid w:val="00440EEB"/>
    <w:rsid w:val="00441CB0"/>
    <w:rsid w:val="004433CA"/>
    <w:rsid w:val="00460418"/>
    <w:rsid w:val="00470F94"/>
    <w:rsid w:val="00480BD4"/>
    <w:rsid w:val="00482D0F"/>
    <w:rsid w:val="00483FC1"/>
    <w:rsid w:val="00484E25"/>
    <w:rsid w:val="00491352"/>
    <w:rsid w:val="004B0E38"/>
    <w:rsid w:val="004C752C"/>
    <w:rsid w:val="004D3E0A"/>
    <w:rsid w:val="004E1A75"/>
    <w:rsid w:val="004E4CE5"/>
    <w:rsid w:val="00500F79"/>
    <w:rsid w:val="00513224"/>
    <w:rsid w:val="0053138B"/>
    <w:rsid w:val="005360BE"/>
    <w:rsid w:val="0054711D"/>
    <w:rsid w:val="0055240E"/>
    <w:rsid w:val="00562EA5"/>
    <w:rsid w:val="005647AA"/>
    <w:rsid w:val="00570B92"/>
    <w:rsid w:val="00573FB1"/>
    <w:rsid w:val="0057688C"/>
    <w:rsid w:val="005773C6"/>
    <w:rsid w:val="00582159"/>
    <w:rsid w:val="00596F1F"/>
    <w:rsid w:val="005C230D"/>
    <w:rsid w:val="005C6134"/>
    <w:rsid w:val="005D5096"/>
    <w:rsid w:val="005E77A1"/>
    <w:rsid w:val="006007DB"/>
    <w:rsid w:val="006029E5"/>
    <w:rsid w:val="006040A0"/>
    <w:rsid w:val="00621B13"/>
    <w:rsid w:val="006228D6"/>
    <w:rsid w:val="00627286"/>
    <w:rsid w:val="00632426"/>
    <w:rsid w:val="00634BE9"/>
    <w:rsid w:val="0064339A"/>
    <w:rsid w:val="00650667"/>
    <w:rsid w:val="006571E7"/>
    <w:rsid w:val="00662A8A"/>
    <w:rsid w:val="00666479"/>
    <w:rsid w:val="006926FD"/>
    <w:rsid w:val="006943ED"/>
    <w:rsid w:val="006A3CBA"/>
    <w:rsid w:val="006A4E73"/>
    <w:rsid w:val="006A6C1C"/>
    <w:rsid w:val="006B1D13"/>
    <w:rsid w:val="006C6D5F"/>
    <w:rsid w:val="006C7C43"/>
    <w:rsid w:val="006D4C59"/>
    <w:rsid w:val="006D6D82"/>
    <w:rsid w:val="006E030B"/>
    <w:rsid w:val="006E6E16"/>
    <w:rsid w:val="0070240D"/>
    <w:rsid w:val="00707C09"/>
    <w:rsid w:val="00710D0E"/>
    <w:rsid w:val="0071503F"/>
    <w:rsid w:val="007409D0"/>
    <w:rsid w:val="00746FC4"/>
    <w:rsid w:val="00753478"/>
    <w:rsid w:val="0079219A"/>
    <w:rsid w:val="007963EC"/>
    <w:rsid w:val="00797172"/>
    <w:rsid w:val="007A2D42"/>
    <w:rsid w:val="007A49DB"/>
    <w:rsid w:val="007A4BCC"/>
    <w:rsid w:val="007B36FD"/>
    <w:rsid w:val="007C1543"/>
    <w:rsid w:val="007C249E"/>
    <w:rsid w:val="007C3DB4"/>
    <w:rsid w:val="007E5FC7"/>
    <w:rsid w:val="007F0EBE"/>
    <w:rsid w:val="0080266F"/>
    <w:rsid w:val="00807932"/>
    <w:rsid w:val="00815A2D"/>
    <w:rsid w:val="00831038"/>
    <w:rsid w:val="00840BF4"/>
    <w:rsid w:val="00846932"/>
    <w:rsid w:val="008626BA"/>
    <w:rsid w:val="0088200F"/>
    <w:rsid w:val="00892D35"/>
    <w:rsid w:val="008B4DB8"/>
    <w:rsid w:val="008C57B2"/>
    <w:rsid w:val="008D19C7"/>
    <w:rsid w:val="0090083A"/>
    <w:rsid w:val="00900893"/>
    <w:rsid w:val="00900C92"/>
    <w:rsid w:val="009100F8"/>
    <w:rsid w:val="0091224A"/>
    <w:rsid w:val="00912944"/>
    <w:rsid w:val="009248E8"/>
    <w:rsid w:val="0093581D"/>
    <w:rsid w:val="00936EA2"/>
    <w:rsid w:val="009410AE"/>
    <w:rsid w:val="009458D6"/>
    <w:rsid w:val="00952E58"/>
    <w:rsid w:val="009639FF"/>
    <w:rsid w:val="00981634"/>
    <w:rsid w:val="0098472F"/>
    <w:rsid w:val="00994755"/>
    <w:rsid w:val="00995A8C"/>
    <w:rsid w:val="009970D0"/>
    <w:rsid w:val="009D0E8A"/>
    <w:rsid w:val="009D3A09"/>
    <w:rsid w:val="009D5E38"/>
    <w:rsid w:val="009E0C1F"/>
    <w:rsid w:val="009E4461"/>
    <w:rsid w:val="009E7581"/>
    <w:rsid w:val="009F0199"/>
    <w:rsid w:val="009F09AD"/>
    <w:rsid w:val="009F0A42"/>
    <w:rsid w:val="009F350B"/>
    <w:rsid w:val="00A019CA"/>
    <w:rsid w:val="00A03CCC"/>
    <w:rsid w:val="00A04866"/>
    <w:rsid w:val="00A10472"/>
    <w:rsid w:val="00A105E8"/>
    <w:rsid w:val="00A15ED7"/>
    <w:rsid w:val="00A1723E"/>
    <w:rsid w:val="00A23E40"/>
    <w:rsid w:val="00A248F2"/>
    <w:rsid w:val="00A277A5"/>
    <w:rsid w:val="00A42F90"/>
    <w:rsid w:val="00A51A0C"/>
    <w:rsid w:val="00A632E1"/>
    <w:rsid w:val="00A713B8"/>
    <w:rsid w:val="00A72DC7"/>
    <w:rsid w:val="00A907BC"/>
    <w:rsid w:val="00A938CB"/>
    <w:rsid w:val="00A94D74"/>
    <w:rsid w:val="00AA1DA0"/>
    <w:rsid w:val="00AB37F5"/>
    <w:rsid w:val="00AB6CA9"/>
    <w:rsid w:val="00AD5F50"/>
    <w:rsid w:val="00AD6D03"/>
    <w:rsid w:val="00AD73D0"/>
    <w:rsid w:val="00AE0B2E"/>
    <w:rsid w:val="00AE16B7"/>
    <w:rsid w:val="00AF24D9"/>
    <w:rsid w:val="00AF4D98"/>
    <w:rsid w:val="00AF5264"/>
    <w:rsid w:val="00AF572C"/>
    <w:rsid w:val="00B105CB"/>
    <w:rsid w:val="00B156C7"/>
    <w:rsid w:val="00B1725E"/>
    <w:rsid w:val="00B17A13"/>
    <w:rsid w:val="00B327D6"/>
    <w:rsid w:val="00B41C10"/>
    <w:rsid w:val="00B449A2"/>
    <w:rsid w:val="00B455AF"/>
    <w:rsid w:val="00B46E79"/>
    <w:rsid w:val="00B701B5"/>
    <w:rsid w:val="00B84714"/>
    <w:rsid w:val="00B93333"/>
    <w:rsid w:val="00BB0818"/>
    <w:rsid w:val="00BC0ADF"/>
    <w:rsid w:val="00BC2552"/>
    <w:rsid w:val="00BC55D7"/>
    <w:rsid w:val="00BD0D9A"/>
    <w:rsid w:val="00BD7EDA"/>
    <w:rsid w:val="00BE1248"/>
    <w:rsid w:val="00BE2BAB"/>
    <w:rsid w:val="00BE2E57"/>
    <w:rsid w:val="00BE3F1F"/>
    <w:rsid w:val="00C02B67"/>
    <w:rsid w:val="00C123F8"/>
    <w:rsid w:val="00C17167"/>
    <w:rsid w:val="00C17694"/>
    <w:rsid w:val="00C27DBC"/>
    <w:rsid w:val="00C3240D"/>
    <w:rsid w:val="00C5222A"/>
    <w:rsid w:val="00C619F2"/>
    <w:rsid w:val="00C62155"/>
    <w:rsid w:val="00C7000D"/>
    <w:rsid w:val="00C759A0"/>
    <w:rsid w:val="00C75D4E"/>
    <w:rsid w:val="00C76C1F"/>
    <w:rsid w:val="00C77849"/>
    <w:rsid w:val="00C9384D"/>
    <w:rsid w:val="00CA1811"/>
    <w:rsid w:val="00CA2FBA"/>
    <w:rsid w:val="00CB2B43"/>
    <w:rsid w:val="00CC37D9"/>
    <w:rsid w:val="00CC4C0A"/>
    <w:rsid w:val="00CC6BA1"/>
    <w:rsid w:val="00CD3F02"/>
    <w:rsid w:val="00CE215F"/>
    <w:rsid w:val="00CE3AF1"/>
    <w:rsid w:val="00CF00A9"/>
    <w:rsid w:val="00CF32AA"/>
    <w:rsid w:val="00D20615"/>
    <w:rsid w:val="00D3427A"/>
    <w:rsid w:val="00D35178"/>
    <w:rsid w:val="00D4436D"/>
    <w:rsid w:val="00D51133"/>
    <w:rsid w:val="00D53E52"/>
    <w:rsid w:val="00D63502"/>
    <w:rsid w:val="00D67ED4"/>
    <w:rsid w:val="00D71EE2"/>
    <w:rsid w:val="00D93275"/>
    <w:rsid w:val="00D949B5"/>
    <w:rsid w:val="00D95662"/>
    <w:rsid w:val="00DC7FFE"/>
    <w:rsid w:val="00DD3223"/>
    <w:rsid w:val="00DD4049"/>
    <w:rsid w:val="00DE1E0D"/>
    <w:rsid w:val="00E04759"/>
    <w:rsid w:val="00E07312"/>
    <w:rsid w:val="00E24032"/>
    <w:rsid w:val="00E41ECF"/>
    <w:rsid w:val="00E45053"/>
    <w:rsid w:val="00E466AC"/>
    <w:rsid w:val="00E64FA6"/>
    <w:rsid w:val="00E736DA"/>
    <w:rsid w:val="00E8539B"/>
    <w:rsid w:val="00E90734"/>
    <w:rsid w:val="00E92107"/>
    <w:rsid w:val="00EA2252"/>
    <w:rsid w:val="00EA3C96"/>
    <w:rsid w:val="00EB22A8"/>
    <w:rsid w:val="00EB2BC2"/>
    <w:rsid w:val="00EC181B"/>
    <w:rsid w:val="00EC5C6C"/>
    <w:rsid w:val="00ED3F9F"/>
    <w:rsid w:val="00ED4BD8"/>
    <w:rsid w:val="00EE59AC"/>
    <w:rsid w:val="00EF02CE"/>
    <w:rsid w:val="00F0401A"/>
    <w:rsid w:val="00F17EFE"/>
    <w:rsid w:val="00F24F68"/>
    <w:rsid w:val="00F32B8F"/>
    <w:rsid w:val="00F41DED"/>
    <w:rsid w:val="00F42A8E"/>
    <w:rsid w:val="00F50F0F"/>
    <w:rsid w:val="00F60B8C"/>
    <w:rsid w:val="00F744CB"/>
    <w:rsid w:val="00F87F74"/>
    <w:rsid w:val="00F91E92"/>
    <w:rsid w:val="00F93E10"/>
    <w:rsid w:val="00FA61BC"/>
    <w:rsid w:val="00FB3AF9"/>
    <w:rsid w:val="00FB7B4B"/>
    <w:rsid w:val="00FD30F8"/>
    <w:rsid w:val="00FD4CC9"/>
    <w:rsid w:val="00FD6DC5"/>
    <w:rsid w:val="00FF6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66F01"/>
  <w15:docId w15:val="{E39F3E3E-29A4-4C11-ADDB-63132C09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D6D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D6D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EE2"/>
    <w:pPr>
      <w:ind w:left="720"/>
      <w:contextualSpacing/>
    </w:pPr>
  </w:style>
  <w:style w:type="character" w:styleId="CommentReference">
    <w:name w:val="annotation reference"/>
    <w:basedOn w:val="DefaultParagraphFont"/>
    <w:uiPriority w:val="99"/>
    <w:semiHidden/>
    <w:unhideWhenUsed/>
    <w:rsid w:val="00A277A5"/>
    <w:rPr>
      <w:sz w:val="16"/>
      <w:szCs w:val="16"/>
    </w:rPr>
  </w:style>
  <w:style w:type="paragraph" w:styleId="CommentText">
    <w:name w:val="annotation text"/>
    <w:basedOn w:val="Normal"/>
    <w:link w:val="CommentTextChar"/>
    <w:uiPriority w:val="99"/>
    <w:unhideWhenUsed/>
    <w:rsid w:val="00A277A5"/>
    <w:pPr>
      <w:spacing w:line="240" w:lineRule="auto"/>
    </w:pPr>
    <w:rPr>
      <w:sz w:val="20"/>
      <w:szCs w:val="20"/>
    </w:rPr>
  </w:style>
  <w:style w:type="character" w:customStyle="1" w:styleId="CommentTextChar">
    <w:name w:val="Comment Text Char"/>
    <w:basedOn w:val="DefaultParagraphFont"/>
    <w:link w:val="CommentText"/>
    <w:uiPriority w:val="99"/>
    <w:rsid w:val="00A277A5"/>
    <w:rPr>
      <w:sz w:val="20"/>
      <w:szCs w:val="20"/>
    </w:rPr>
  </w:style>
  <w:style w:type="paragraph" w:styleId="CommentSubject">
    <w:name w:val="annotation subject"/>
    <w:basedOn w:val="CommentText"/>
    <w:next w:val="CommentText"/>
    <w:link w:val="CommentSubjectChar"/>
    <w:uiPriority w:val="99"/>
    <w:semiHidden/>
    <w:unhideWhenUsed/>
    <w:rsid w:val="00A277A5"/>
    <w:rPr>
      <w:b/>
      <w:bCs/>
    </w:rPr>
  </w:style>
  <w:style w:type="character" w:customStyle="1" w:styleId="CommentSubjectChar">
    <w:name w:val="Comment Subject Char"/>
    <w:basedOn w:val="CommentTextChar"/>
    <w:link w:val="CommentSubject"/>
    <w:uiPriority w:val="99"/>
    <w:semiHidden/>
    <w:rsid w:val="00A277A5"/>
    <w:rPr>
      <w:b/>
      <w:bCs/>
      <w:sz w:val="20"/>
      <w:szCs w:val="20"/>
    </w:rPr>
  </w:style>
  <w:style w:type="paragraph" w:styleId="BalloonText">
    <w:name w:val="Balloon Text"/>
    <w:basedOn w:val="Normal"/>
    <w:link w:val="BalloonTextChar"/>
    <w:uiPriority w:val="99"/>
    <w:semiHidden/>
    <w:unhideWhenUsed/>
    <w:rsid w:val="00A27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7A5"/>
    <w:rPr>
      <w:rFonts w:ascii="Tahoma" w:hAnsi="Tahoma" w:cs="Tahoma"/>
      <w:sz w:val="16"/>
      <w:szCs w:val="16"/>
    </w:rPr>
  </w:style>
  <w:style w:type="paragraph" w:styleId="NormalWeb">
    <w:name w:val="Normal (Web)"/>
    <w:basedOn w:val="Normal"/>
    <w:uiPriority w:val="99"/>
    <w:unhideWhenUsed/>
    <w:rsid w:val="006B1D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D6D8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D6D82"/>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93333"/>
    <w:rPr>
      <w:color w:val="0000FF" w:themeColor="hyperlink"/>
      <w:u w:val="single"/>
    </w:rPr>
  </w:style>
  <w:style w:type="paragraph" w:customStyle="1" w:styleId="Default">
    <w:name w:val="Default"/>
    <w:rsid w:val="00BE3F1F"/>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FF6E68"/>
    <w:rPr>
      <w:b/>
      <w:bCs/>
    </w:rPr>
  </w:style>
  <w:style w:type="character" w:styleId="FollowedHyperlink">
    <w:name w:val="FollowedHyperlink"/>
    <w:basedOn w:val="DefaultParagraphFont"/>
    <w:uiPriority w:val="99"/>
    <w:semiHidden/>
    <w:unhideWhenUsed/>
    <w:rsid w:val="00EA3C96"/>
    <w:rPr>
      <w:color w:val="800080" w:themeColor="followedHyperlink"/>
      <w:u w:val="single"/>
    </w:rPr>
  </w:style>
  <w:style w:type="paragraph" w:styleId="Revision">
    <w:name w:val="Revision"/>
    <w:hidden/>
    <w:uiPriority w:val="99"/>
    <w:semiHidden/>
    <w:rsid w:val="006007DB"/>
    <w:pPr>
      <w:spacing w:after="0" w:line="240" w:lineRule="auto"/>
    </w:pPr>
  </w:style>
  <w:style w:type="paragraph" w:styleId="Header">
    <w:name w:val="header"/>
    <w:basedOn w:val="Normal"/>
    <w:link w:val="HeaderChar"/>
    <w:uiPriority w:val="99"/>
    <w:unhideWhenUsed/>
    <w:rsid w:val="000A2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8CE"/>
  </w:style>
  <w:style w:type="paragraph" w:styleId="Footer">
    <w:name w:val="footer"/>
    <w:basedOn w:val="Normal"/>
    <w:link w:val="FooterChar"/>
    <w:uiPriority w:val="99"/>
    <w:unhideWhenUsed/>
    <w:rsid w:val="000A2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8CE"/>
  </w:style>
  <w:style w:type="paragraph" w:styleId="NoSpacing">
    <w:name w:val="No Spacing"/>
    <w:uiPriority w:val="1"/>
    <w:qFormat/>
    <w:rsid w:val="00103422"/>
    <w:pPr>
      <w:spacing w:after="0" w:line="240" w:lineRule="auto"/>
    </w:pPr>
  </w:style>
  <w:style w:type="character" w:customStyle="1" w:styleId="apple-converted-space">
    <w:name w:val="apple-converted-space"/>
    <w:basedOn w:val="DefaultParagraphFont"/>
    <w:rsid w:val="00CE3AF1"/>
  </w:style>
  <w:style w:type="character" w:customStyle="1" w:styleId="mprimenote1">
    <w:name w:val="mprimenote1"/>
    <w:basedOn w:val="DefaultParagraphFont"/>
    <w:rsid w:val="00A938CB"/>
    <w:rPr>
      <w:rFonts w:ascii="Arial" w:hAnsi="Arial" w:cs="Arial" w:hint="default"/>
      <w:i/>
      <w:iCs/>
    </w:rPr>
  </w:style>
  <w:style w:type="table" w:styleId="TableGrid">
    <w:name w:val="Table Grid"/>
    <w:basedOn w:val="TableNormal"/>
    <w:uiPriority w:val="59"/>
    <w:rsid w:val="00EA2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3916">
      <w:bodyDiv w:val="1"/>
      <w:marLeft w:val="0"/>
      <w:marRight w:val="0"/>
      <w:marTop w:val="0"/>
      <w:marBottom w:val="0"/>
      <w:divBdr>
        <w:top w:val="none" w:sz="0" w:space="0" w:color="auto"/>
        <w:left w:val="none" w:sz="0" w:space="0" w:color="auto"/>
        <w:bottom w:val="none" w:sz="0" w:space="0" w:color="auto"/>
        <w:right w:val="none" w:sz="0" w:space="0" w:color="auto"/>
      </w:divBdr>
    </w:div>
    <w:div w:id="113405148">
      <w:bodyDiv w:val="1"/>
      <w:marLeft w:val="0"/>
      <w:marRight w:val="0"/>
      <w:marTop w:val="0"/>
      <w:marBottom w:val="0"/>
      <w:divBdr>
        <w:top w:val="none" w:sz="0" w:space="0" w:color="auto"/>
        <w:left w:val="none" w:sz="0" w:space="0" w:color="auto"/>
        <w:bottom w:val="none" w:sz="0" w:space="0" w:color="auto"/>
        <w:right w:val="none" w:sz="0" w:space="0" w:color="auto"/>
      </w:divBdr>
      <w:divsChild>
        <w:div w:id="933517755">
          <w:marLeft w:val="0"/>
          <w:marRight w:val="0"/>
          <w:marTop w:val="0"/>
          <w:marBottom w:val="0"/>
          <w:divBdr>
            <w:top w:val="none" w:sz="0" w:space="0" w:color="auto"/>
            <w:left w:val="none" w:sz="0" w:space="0" w:color="auto"/>
            <w:bottom w:val="none" w:sz="0" w:space="0" w:color="auto"/>
            <w:right w:val="none" w:sz="0" w:space="0" w:color="auto"/>
          </w:divBdr>
          <w:divsChild>
            <w:div w:id="1299266235">
              <w:marLeft w:val="0"/>
              <w:marRight w:val="0"/>
              <w:marTop w:val="0"/>
              <w:marBottom w:val="0"/>
              <w:divBdr>
                <w:top w:val="none" w:sz="0" w:space="0" w:color="auto"/>
                <w:left w:val="none" w:sz="0" w:space="0" w:color="auto"/>
                <w:bottom w:val="none" w:sz="0" w:space="0" w:color="auto"/>
                <w:right w:val="none" w:sz="0" w:space="0" w:color="auto"/>
              </w:divBdr>
              <w:divsChild>
                <w:div w:id="566112625">
                  <w:marLeft w:val="0"/>
                  <w:marRight w:val="0"/>
                  <w:marTop w:val="0"/>
                  <w:marBottom w:val="0"/>
                  <w:divBdr>
                    <w:top w:val="none" w:sz="0" w:space="0" w:color="auto"/>
                    <w:left w:val="none" w:sz="0" w:space="0" w:color="auto"/>
                    <w:bottom w:val="none" w:sz="0" w:space="0" w:color="auto"/>
                    <w:right w:val="none" w:sz="0" w:space="0" w:color="auto"/>
                  </w:divBdr>
                  <w:divsChild>
                    <w:div w:id="25915294">
                      <w:marLeft w:val="0"/>
                      <w:marRight w:val="0"/>
                      <w:marTop w:val="0"/>
                      <w:marBottom w:val="0"/>
                      <w:divBdr>
                        <w:top w:val="none" w:sz="0" w:space="0" w:color="auto"/>
                        <w:left w:val="none" w:sz="0" w:space="0" w:color="auto"/>
                        <w:bottom w:val="none" w:sz="0" w:space="0" w:color="auto"/>
                        <w:right w:val="none" w:sz="0" w:space="0" w:color="auto"/>
                      </w:divBdr>
                      <w:divsChild>
                        <w:div w:id="862936868">
                          <w:marLeft w:val="0"/>
                          <w:marRight w:val="0"/>
                          <w:marTop w:val="0"/>
                          <w:marBottom w:val="0"/>
                          <w:divBdr>
                            <w:top w:val="none" w:sz="0" w:space="0" w:color="auto"/>
                            <w:left w:val="none" w:sz="0" w:space="0" w:color="auto"/>
                            <w:bottom w:val="none" w:sz="0" w:space="0" w:color="auto"/>
                            <w:right w:val="none" w:sz="0" w:space="0" w:color="auto"/>
                          </w:divBdr>
                          <w:divsChild>
                            <w:div w:id="174003139">
                              <w:marLeft w:val="0"/>
                              <w:marRight w:val="0"/>
                              <w:marTop w:val="0"/>
                              <w:marBottom w:val="0"/>
                              <w:divBdr>
                                <w:top w:val="none" w:sz="0" w:space="0" w:color="auto"/>
                                <w:left w:val="none" w:sz="0" w:space="0" w:color="auto"/>
                                <w:bottom w:val="none" w:sz="0" w:space="0" w:color="auto"/>
                                <w:right w:val="none" w:sz="0" w:space="0" w:color="auto"/>
                              </w:divBdr>
                              <w:divsChild>
                                <w:div w:id="894464819">
                                  <w:marLeft w:val="0"/>
                                  <w:marRight w:val="0"/>
                                  <w:marTop w:val="0"/>
                                  <w:marBottom w:val="0"/>
                                  <w:divBdr>
                                    <w:top w:val="none" w:sz="0" w:space="0" w:color="auto"/>
                                    <w:left w:val="none" w:sz="0" w:space="0" w:color="auto"/>
                                    <w:bottom w:val="none" w:sz="0" w:space="0" w:color="auto"/>
                                    <w:right w:val="none" w:sz="0" w:space="0" w:color="auto"/>
                                  </w:divBdr>
                                  <w:divsChild>
                                    <w:div w:id="20522195">
                                      <w:marLeft w:val="0"/>
                                      <w:marRight w:val="0"/>
                                      <w:marTop w:val="0"/>
                                      <w:marBottom w:val="0"/>
                                      <w:divBdr>
                                        <w:top w:val="none" w:sz="0" w:space="0" w:color="auto"/>
                                        <w:left w:val="none" w:sz="0" w:space="0" w:color="auto"/>
                                        <w:bottom w:val="none" w:sz="0" w:space="0" w:color="auto"/>
                                        <w:right w:val="none" w:sz="0" w:space="0" w:color="auto"/>
                                      </w:divBdr>
                                      <w:divsChild>
                                        <w:div w:id="1858689554">
                                          <w:marLeft w:val="0"/>
                                          <w:marRight w:val="0"/>
                                          <w:marTop w:val="0"/>
                                          <w:marBottom w:val="0"/>
                                          <w:divBdr>
                                            <w:top w:val="none" w:sz="0" w:space="0" w:color="auto"/>
                                            <w:left w:val="none" w:sz="0" w:space="0" w:color="auto"/>
                                            <w:bottom w:val="none" w:sz="0" w:space="0" w:color="auto"/>
                                            <w:right w:val="none" w:sz="0" w:space="0" w:color="auto"/>
                                          </w:divBdr>
                                          <w:divsChild>
                                            <w:div w:id="1487167724">
                                              <w:marLeft w:val="0"/>
                                              <w:marRight w:val="0"/>
                                              <w:marTop w:val="0"/>
                                              <w:marBottom w:val="0"/>
                                              <w:divBdr>
                                                <w:top w:val="none" w:sz="0" w:space="0" w:color="auto"/>
                                                <w:left w:val="none" w:sz="0" w:space="0" w:color="auto"/>
                                                <w:bottom w:val="none" w:sz="0" w:space="0" w:color="auto"/>
                                                <w:right w:val="none" w:sz="0" w:space="0" w:color="auto"/>
                                              </w:divBdr>
                                              <w:divsChild>
                                                <w:div w:id="214702377">
                                                  <w:marLeft w:val="0"/>
                                                  <w:marRight w:val="0"/>
                                                  <w:marTop w:val="0"/>
                                                  <w:marBottom w:val="0"/>
                                                  <w:divBdr>
                                                    <w:top w:val="none" w:sz="0" w:space="0" w:color="auto"/>
                                                    <w:left w:val="none" w:sz="0" w:space="0" w:color="auto"/>
                                                    <w:bottom w:val="none" w:sz="0" w:space="0" w:color="auto"/>
                                                    <w:right w:val="none" w:sz="0" w:space="0" w:color="auto"/>
                                                  </w:divBdr>
                                                  <w:divsChild>
                                                    <w:div w:id="45699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2303445">
      <w:bodyDiv w:val="1"/>
      <w:marLeft w:val="0"/>
      <w:marRight w:val="0"/>
      <w:marTop w:val="0"/>
      <w:marBottom w:val="0"/>
      <w:divBdr>
        <w:top w:val="none" w:sz="0" w:space="0" w:color="auto"/>
        <w:left w:val="none" w:sz="0" w:space="0" w:color="auto"/>
        <w:bottom w:val="none" w:sz="0" w:space="0" w:color="auto"/>
        <w:right w:val="none" w:sz="0" w:space="0" w:color="auto"/>
      </w:divBdr>
      <w:divsChild>
        <w:div w:id="722294680">
          <w:marLeft w:val="0"/>
          <w:marRight w:val="0"/>
          <w:marTop w:val="0"/>
          <w:marBottom w:val="0"/>
          <w:divBdr>
            <w:top w:val="none" w:sz="0" w:space="0" w:color="auto"/>
            <w:left w:val="none" w:sz="0" w:space="0" w:color="auto"/>
            <w:bottom w:val="none" w:sz="0" w:space="0" w:color="auto"/>
            <w:right w:val="none" w:sz="0" w:space="0" w:color="auto"/>
          </w:divBdr>
          <w:divsChild>
            <w:div w:id="775446966">
              <w:marLeft w:val="0"/>
              <w:marRight w:val="0"/>
              <w:marTop w:val="0"/>
              <w:marBottom w:val="0"/>
              <w:divBdr>
                <w:top w:val="none" w:sz="0" w:space="0" w:color="auto"/>
                <w:left w:val="none" w:sz="0" w:space="0" w:color="auto"/>
                <w:bottom w:val="none" w:sz="0" w:space="0" w:color="auto"/>
                <w:right w:val="none" w:sz="0" w:space="0" w:color="auto"/>
              </w:divBdr>
              <w:divsChild>
                <w:div w:id="17491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72063">
      <w:bodyDiv w:val="1"/>
      <w:marLeft w:val="0"/>
      <w:marRight w:val="0"/>
      <w:marTop w:val="0"/>
      <w:marBottom w:val="0"/>
      <w:divBdr>
        <w:top w:val="none" w:sz="0" w:space="0" w:color="auto"/>
        <w:left w:val="none" w:sz="0" w:space="0" w:color="auto"/>
        <w:bottom w:val="none" w:sz="0" w:space="0" w:color="auto"/>
        <w:right w:val="none" w:sz="0" w:space="0" w:color="auto"/>
      </w:divBdr>
    </w:div>
    <w:div w:id="334651805">
      <w:bodyDiv w:val="1"/>
      <w:marLeft w:val="0"/>
      <w:marRight w:val="0"/>
      <w:marTop w:val="0"/>
      <w:marBottom w:val="0"/>
      <w:divBdr>
        <w:top w:val="none" w:sz="0" w:space="0" w:color="auto"/>
        <w:left w:val="none" w:sz="0" w:space="0" w:color="auto"/>
        <w:bottom w:val="none" w:sz="0" w:space="0" w:color="auto"/>
        <w:right w:val="none" w:sz="0" w:space="0" w:color="auto"/>
      </w:divBdr>
    </w:div>
    <w:div w:id="484054529">
      <w:bodyDiv w:val="1"/>
      <w:marLeft w:val="0"/>
      <w:marRight w:val="0"/>
      <w:marTop w:val="0"/>
      <w:marBottom w:val="0"/>
      <w:divBdr>
        <w:top w:val="none" w:sz="0" w:space="0" w:color="auto"/>
        <w:left w:val="none" w:sz="0" w:space="0" w:color="auto"/>
        <w:bottom w:val="none" w:sz="0" w:space="0" w:color="auto"/>
        <w:right w:val="none" w:sz="0" w:space="0" w:color="auto"/>
      </w:divBdr>
      <w:divsChild>
        <w:div w:id="2051223933">
          <w:marLeft w:val="0"/>
          <w:marRight w:val="0"/>
          <w:marTop w:val="0"/>
          <w:marBottom w:val="0"/>
          <w:divBdr>
            <w:top w:val="none" w:sz="0" w:space="0" w:color="auto"/>
            <w:left w:val="none" w:sz="0" w:space="0" w:color="auto"/>
            <w:bottom w:val="none" w:sz="0" w:space="0" w:color="auto"/>
            <w:right w:val="none" w:sz="0" w:space="0" w:color="auto"/>
          </w:divBdr>
          <w:divsChild>
            <w:div w:id="1573546802">
              <w:marLeft w:val="0"/>
              <w:marRight w:val="0"/>
              <w:marTop w:val="0"/>
              <w:marBottom w:val="0"/>
              <w:divBdr>
                <w:top w:val="none" w:sz="0" w:space="0" w:color="auto"/>
                <w:left w:val="none" w:sz="0" w:space="0" w:color="auto"/>
                <w:bottom w:val="none" w:sz="0" w:space="0" w:color="auto"/>
                <w:right w:val="none" w:sz="0" w:space="0" w:color="auto"/>
              </w:divBdr>
              <w:divsChild>
                <w:div w:id="489100655">
                  <w:marLeft w:val="0"/>
                  <w:marRight w:val="0"/>
                  <w:marTop w:val="0"/>
                  <w:marBottom w:val="0"/>
                  <w:divBdr>
                    <w:top w:val="none" w:sz="0" w:space="0" w:color="auto"/>
                    <w:left w:val="none" w:sz="0" w:space="0" w:color="auto"/>
                    <w:bottom w:val="none" w:sz="0" w:space="0" w:color="auto"/>
                    <w:right w:val="none" w:sz="0" w:space="0" w:color="auto"/>
                  </w:divBdr>
                  <w:divsChild>
                    <w:div w:id="20891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835045">
      <w:bodyDiv w:val="1"/>
      <w:marLeft w:val="0"/>
      <w:marRight w:val="0"/>
      <w:marTop w:val="0"/>
      <w:marBottom w:val="0"/>
      <w:divBdr>
        <w:top w:val="none" w:sz="0" w:space="0" w:color="auto"/>
        <w:left w:val="none" w:sz="0" w:space="0" w:color="auto"/>
        <w:bottom w:val="none" w:sz="0" w:space="0" w:color="auto"/>
        <w:right w:val="none" w:sz="0" w:space="0" w:color="auto"/>
      </w:divBdr>
      <w:divsChild>
        <w:div w:id="2089187869">
          <w:marLeft w:val="0"/>
          <w:marRight w:val="0"/>
          <w:marTop w:val="0"/>
          <w:marBottom w:val="0"/>
          <w:divBdr>
            <w:top w:val="none" w:sz="0" w:space="0" w:color="auto"/>
            <w:left w:val="none" w:sz="0" w:space="0" w:color="auto"/>
            <w:bottom w:val="none" w:sz="0" w:space="0" w:color="auto"/>
            <w:right w:val="none" w:sz="0" w:space="0" w:color="auto"/>
          </w:divBdr>
        </w:div>
        <w:div w:id="1629702827">
          <w:marLeft w:val="0"/>
          <w:marRight w:val="0"/>
          <w:marTop w:val="0"/>
          <w:marBottom w:val="0"/>
          <w:divBdr>
            <w:top w:val="none" w:sz="0" w:space="0" w:color="auto"/>
            <w:left w:val="none" w:sz="0" w:space="0" w:color="auto"/>
            <w:bottom w:val="none" w:sz="0" w:space="0" w:color="auto"/>
            <w:right w:val="none" w:sz="0" w:space="0" w:color="auto"/>
          </w:divBdr>
        </w:div>
      </w:divsChild>
    </w:div>
    <w:div w:id="675770726">
      <w:bodyDiv w:val="1"/>
      <w:marLeft w:val="0"/>
      <w:marRight w:val="0"/>
      <w:marTop w:val="0"/>
      <w:marBottom w:val="0"/>
      <w:divBdr>
        <w:top w:val="none" w:sz="0" w:space="0" w:color="auto"/>
        <w:left w:val="none" w:sz="0" w:space="0" w:color="auto"/>
        <w:bottom w:val="none" w:sz="0" w:space="0" w:color="auto"/>
        <w:right w:val="none" w:sz="0" w:space="0" w:color="auto"/>
      </w:divBdr>
      <w:divsChild>
        <w:div w:id="1609000437">
          <w:marLeft w:val="0"/>
          <w:marRight w:val="0"/>
          <w:marTop w:val="0"/>
          <w:marBottom w:val="0"/>
          <w:divBdr>
            <w:top w:val="none" w:sz="0" w:space="0" w:color="auto"/>
            <w:left w:val="none" w:sz="0" w:space="0" w:color="auto"/>
            <w:bottom w:val="none" w:sz="0" w:space="0" w:color="auto"/>
            <w:right w:val="none" w:sz="0" w:space="0" w:color="auto"/>
          </w:divBdr>
        </w:div>
        <w:div w:id="529227015">
          <w:marLeft w:val="0"/>
          <w:marRight w:val="0"/>
          <w:marTop w:val="0"/>
          <w:marBottom w:val="0"/>
          <w:divBdr>
            <w:top w:val="none" w:sz="0" w:space="0" w:color="auto"/>
            <w:left w:val="none" w:sz="0" w:space="0" w:color="auto"/>
            <w:bottom w:val="none" w:sz="0" w:space="0" w:color="auto"/>
            <w:right w:val="none" w:sz="0" w:space="0" w:color="auto"/>
          </w:divBdr>
        </w:div>
        <w:div w:id="1980840858">
          <w:marLeft w:val="0"/>
          <w:marRight w:val="0"/>
          <w:marTop w:val="0"/>
          <w:marBottom w:val="0"/>
          <w:divBdr>
            <w:top w:val="none" w:sz="0" w:space="0" w:color="auto"/>
            <w:left w:val="none" w:sz="0" w:space="0" w:color="auto"/>
            <w:bottom w:val="none" w:sz="0" w:space="0" w:color="auto"/>
            <w:right w:val="none" w:sz="0" w:space="0" w:color="auto"/>
          </w:divBdr>
        </w:div>
        <w:div w:id="453063339">
          <w:marLeft w:val="0"/>
          <w:marRight w:val="0"/>
          <w:marTop w:val="0"/>
          <w:marBottom w:val="0"/>
          <w:divBdr>
            <w:top w:val="none" w:sz="0" w:space="0" w:color="auto"/>
            <w:left w:val="none" w:sz="0" w:space="0" w:color="auto"/>
            <w:bottom w:val="none" w:sz="0" w:space="0" w:color="auto"/>
            <w:right w:val="none" w:sz="0" w:space="0" w:color="auto"/>
          </w:divBdr>
        </w:div>
        <w:div w:id="1494102182">
          <w:marLeft w:val="0"/>
          <w:marRight w:val="0"/>
          <w:marTop w:val="0"/>
          <w:marBottom w:val="0"/>
          <w:divBdr>
            <w:top w:val="none" w:sz="0" w:space="0" w:color="auto"/>
            <w:left w:val="none" w:sz="0" w:space="0" w:color="auto"/>
            <w:bottom w:val="none" w:sz="0" w:space="0" w:color="auto"/>
            <w:right w:val="none" w:sz="0" w:space="0" w:color="auto"/>
          </w:divBdr>
        </w:div>
        <w:div w:id="1879976570">
          <w:marLeft w:val="0"/>
          <w:marRight w:val="0"/>
          <w:marTop w:val="0"/>
          <w:marBottom w:val="0"/>
          <w:divBdr>
            <w:top w:val="none" w:sz="0" w:space="0" w:color="auto"/>
            <w:left w:val="none" w:sz="0" w:space="0" w:color="auto"/>
            <w:bottom w:val="none" w:sz="0" w:space="0" w:color="auto"/>
            <w:right w:val="none" w:sz="0" w:space="0" w:color="auto"/>
          </w:divBdr>
        </w:div>
      </w:divsChild>
    </w:div>
    <w:div w:id="801732821">
      <w:bodyDiv w:val="1"/>
      <w:marLeft w:val="0"/>
      <w:marRight w:val="0"/>
      <w:marTop w:val="0"/>
      <w:marBottom w:val="0"/>
      <w:divBdr>
        <w:top w:val="none" w:sz="0" w:space="0" w:color="auto"/>
        <w:left w:val="none" w:sz="0" w:space="0" w:color="auto"/>
        <w:bottom w:val="none" w:sz="0" w:space="0" w:color="auto"/>
        <w:right w:val="none" w:sz="0" w:space="0" w:color="auto"/>
      </w:divBdr>
    </w:div>
    <w:div w:id="994718424">
      <w:bodyDiv w:val="1"/>
      <w:marLeft w:val="0"/>
      <w:marRight w:val="0"/>
      <w:marTop w:val="0"/>
      <w:marBottom w:val="0"/>
      <w:divBdr>
        <w:top w:val="none" w:sz="0" w:space="0" w:color="auto"/>
        <w:left w:val="none" w:sz="0" w:space="0" w:color="auto"/>
        <w:bottom w:val="none" w:sz="0" w:space="0" w:color="auto"/>
        <w:right w:val="none" w:sz="0" w:space="0" w:color="auto"/>
      </w:divBdr>
      <w:divsChild>
        <w:div w:id="847674921">
          <w:marLeft w:val="0"/>
          <w:marRight w:val="0"/>
          <w:marTop w:val="0"/>
          <w:marBottom w:val="0"/>
          <w:divBdr>
            <w:top w:val="none" w:sz="0" w:space="0" w:color="auto"/>
            <w:left w:val="none" w:sz="0" w:space="0" w:color="auto"/>
            <w:bottom w:val="none" w:sz="0" w:space="0" w:color="auto"/>
            <w:right w:val="none" w:sz="0" w:space="0" w:color="auto"/>
          </w:divBdr>
        </w:div>
        <w:div w:id="282808165">
          <w:marLeft w:val="0"/>
          <w:marRight w:val="0"/>
          <w:marTop w:val="0"/>
          <w:marBottom w:val="0"/>
          <w:divBdr>
            <w:top w:val="none" w:sz="0" w:space="0" w:color="auto"/>
            <w:left w:val="none" w:sz="0" w:space="0" w:color="auto"/>
            <w:bottom w:val="none" w:sz="0" w:space="0" w:color="auto"/>
            <w:right w:val="none" w:sz="0" w:space="0" w:color="auto"/>
          </w:divBdr>
        </w:div>
        <w:div w:id="1690526949">
          <w:marLeft w:val="0"/>
          <w:marRight w:val="0"/>
          <w:marTop w:val="0"/>
          <w:marBottom w:val="0"/>
          <w:divBdr>
            <w:top w:val="none" w:sz="0" w:space="0" w:color="auto"/>
            <w:left w:val="none" w:sz="0" w:space="0" w:color="auto"/>
            <w:bottom w:val="none" w:sz="0" w:space="0" w:color="auto"/>
            <w:right w:val="none" w:sz="0" w:space="0" w:color="auto"/>
          </w:divBdr>
        </w:div>
      </w:divsChild>
    </w:div>
    <w:div w:id="1031152770">
      <w:bodyDiv w:val="1"/>
      <w:marLeft w:val="0"/>
      <w:marRight w:val="0"/>
      <w:marTop w:val="0"/>
      <w:marBottom w:val="0"/>
      <w:divBdr>
        <w:top w:val="none" w:sz="0" w:space="0" w:color="auto"/>
        <w:left w:val="none" w:sz="0" w:space="0" w:color="auto"/>
        <w:bottom w:val="none" w:sz="0" w:space="0" w:color="auto"/>
        <w:right w:val="none" w:sz="0" w:space="0" w:color="auto"/>
      </w:divBdr>
    </w:div>
    <w:div w:id="1117717819">
      <w:bodyDiv w:val="1"/>
      <w:marLeft w:val="0"/>
      <w:marRight w:val="0"/>
      <w:marTop w:val="0"/>
      <w:marBottom w:val="0"/>
      <w:divBdr>
        <w:top w:val="none" w:sz="0" w:space="0" w:color="auto"/>
        <w:left w:val="none" w:sz="0" w:space="0" w:color="auto"/>
        <w:bottom w:val="none" w:sz="0" w:space="0" w:color="auto"/>
        <w:right w:val="none" w:sz="0" w:space="0" w:color="auto"/>
      </w:divBdr>
      <w:divsChild>
        <w:div w:id="1230652049">
          <w:marLeft w:val="0"/>
          <w:marRight w:val="0"/>
          <w:marTop w:val="0"/>
          <w:marBottom w:val="0"/>
          <w:divBdr>
            <w:top w:val="none" w:sz="0" w:space="0" w:color="auto"/>
            <w:left w:val="none" w:sz="0" w:space="0" w:color="auto"/>
            <w:bottom w:val="none" w:sz="0" w:space="0" w:color="auto"/>
            <w:right w:val="none" w:sz="0" w:space="0" w:color="auto"/>
          </w:divBdr>
          <w:divsChild>
            <w:div w:id="40135239">
              <w:marLeft w:val="0"/>
              <w:marRight w:val="0"/>
              <w:marTop w:val="0"/>
              <w:marBottom w:val="0"/>
              <w:divBdr>
                <w:top w:val="none" w:sz="0" w:space="0" w:color="auto"/>
                <w:left w:val="none" w:sz="0" w:space="0" w:color="auto"/>
                <w:bottom w:val="none" w:sz="0" w:space="0" w:color="auto"/>
                <w:right w:val="none" w:sz="0" w:space="0" w:color="auto"/>
              </w:divBdr>
              <w:divsChild>
                <w:div w:id="615140290">
                  <w:marLeft w:val="0"/>
                  <w:marRight w:val="0"/>
                  <w:marTop w:val="0"/>
                  <w:marBottom w:val="0"/>
                  <w:divBdr>
                    <w:top w:val="none" w:sz="0" w:space="0" w:color="auto"/>
                    <w:left w:val="none" w:sz="0" w:space="0" w:color="auto"/>
                    <w:bottom w:val="none" w:sz="0" w:space="0" w:color="auto"/>
                    <w:right w:val="none" w:sz="0" w:space="0" w:color="auto"/>
                  </w:divBdr>
                  <w:divsChild>
                    <w:div w:id="411396534">
                      <w:marLeft w:val="0"/>
                      <w:marRight w:val="0"/>
                      <w:marTop w:val="0"/>
                      <w:marBottom w:val="0"/>
                      <w:divBdr>
                        <w:top w:val="none" w:sz="0" w:space="0" w:color="auto"/>
                        <w:left w:val="none" w:sz="0" w:space="0" w:color="auto"/>
                        <w:bottom w:val="none" w:sz="0" w:space="0" w:color="auto"/>
                        <w:right w:val="none" w:sz="0" w:space="0" w:color="auto"/>
                      </w:divBdr>
                      <w:divsChild>
                        <w:div w:id="1126002072">
                          <w:marLeft w:val="0"/>
                          <w:marRight w:val="0"/>
                          <w:marTop w:val="0"/>
                          <w:marBottom w:val="0"/>
                          <w:divBdr>
                            <w:top w:val="none" w:sz="0" w:space="0" w:color="auto"/>
                            <w:left w:val="none" w:sz="0" w:space="0" w:color="auto"/>
                            <w:bottom w:val="none" w:sz="0" w:space="0" w:color="auto"/>
                            <w:right w:val="none" w:sz="0" w:space="0" w:color="auto"/>
                          </w:divBdr>
                          <w:divsChild>
                            <w:div w:id="575944149">
                              <w:marLeft w:val="0"/>
                              <w:marRight w:val="0"/>
                              <w:marTop w:val="0"/>
                              <w:marBottom w:val="0"/>
                              <w:divBdr>
                                <w:top w:val="none" w:sz="0" w:space="0" w:color="auto"/>
                                <w:left w:val="none" w:sz="0" w:space="0" w:color="auto"/>
                                <w:bottom w:val="none" w:sz="0" w:space="0" w:color="auto"/>
                                <w:right w:val="none" w:sz="0" w:space="0" w:color="auto"/>
                              </w:divBdr>
                              <w:divsChild>
                                <w:div w:id="515264815">
                                  <w:marLeft w:val="0"/>
                                  <w:marRight w:val="0"/>
                                  <w:marTop w:val="0"/>
                                  <w:marBottom w:val="0"/>
                                  <w:divBdr>
                                    <w:top w:val="none" w:sz="0" w:space="0" w:color="auto"/>
                                    <w:left w:val="none" w:sz="0" w:space="0" w:color="auto"/>
                                    <w:bottom w:val="none" w:sz="0" w:space="0" w:color="auto"/>
                                    <w:right w:val="none" w:sz="0" w:space="0" w:color="auto"/>
                                  </w:divBdr>
                                  <w:divsChild>
                                    <w:div w:id="528492394">
                                      <w:marLeft w:val="0"/>
                                      <w:marRight w:val="0"/>
                                      <w:marTop w:val="0"/>
                                      <w:marBottom w:val="0"/>
                                      <w:divBdr>
                                        <w:top w:val="none" w:sz="0" w:space="0" w:color="auto"/>
                                        <w:left w:val="none" w:sz="0" w:space="0" w:color="auto"/>
                                        <w:bottom w:val="none" w:sz="0" w:space="0" w:color="auto"/>
                                        <w:right w:val="none" w:sz="0" w:space="0" w:color="auto"/>
                                      </w:divBdr>
                                      <w:divsChild>
                                        <w:div w:id="337974071">
                                          <w:marLeft w:val="0"/>
                                          <w:marRight w:val="0"/>
                                          <w:marTop w:val="0"/>
                                          <w:marBottom w:val="0"/>
                                          <w:divBdr>
                                            <w:top w:val="none" w:sz="0" w:space="0" w:color="auto"/>
                                            <w:left w:val="none" w:sz="0" w:space="0" w:color="auto"/>
                                            <w:bottom w:val="none" w:sz="0" w:space="0" w:color="auto"/>
                                            <w:right w:val="none" w:sz="0" w:space="0" w:color="auto"/>
                                          </w:divBdr>
                                          <w:divsChild>
                                            <w:div w:id="690884623">
                                              <w:marLeft w:val="0"/>
                                              <w:marRight w:val="0"/>
                                              <w:marTop w:val="0"/>
                                              <w:marBottom w:val="0"/>
                                              <w:divBdr>
                                                <w:top w:val="none" w:sz="0" w:space="0" w:color="auto"/>
                                                <w:left w:val="none" w:sz="0" w:space="0" w:color="auto"/>
                                                <w:bottom w:val="none" w:sz="0" w:space="0" w:color="auto"/>
                                                <w:right w:val="none" w:sz="0" w:space="0" w:color="auto"/>
                                              </w:divBdr>
                                              <w:divsChild>
                                                <w:div w:id="1267077316">
                                                  <w:marLeft w:val="0"/>
                                                  <w:marRight w:val="0"/>
                                                  <w:marTop w:val="0"/>
                                                  <w:marBottom w:val="0"/>
                                                  <w:divBdr>
                                                    <w:top w:val="none" w:sz="0" w:space="0" w:color="auto"/>
                                                    <w:left w:val="none" w:sz="0" w:space="0" w:color="auto"/>
                                                    <w:bottom w:val="none" w:sz="0" w:space="0" w:color="auto"/>
                                                    <w:right w:val="none" w:sz="0" w:space="0" w:color="auto"/>
                                                  </w:divBdr>
                                                  <w:divsChild>
                                                    <w:div w:id="1771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439593">
      <w:bodyDiv w:val="1"/>
      <w:marLeft w:val="0"/>
      <w:marRight w:val="0"/>
      <w:marTop w:val="0"/>
      <w:marBottom w:val="0"/>
      <w:divBdr>
        <w:top w:val="none" w:sz="0" w:space="0" w:color="auto"/>
        <w:left w:val="none" w:sz="0" w:space="0" w:color="auto"/>
        <w:bottom w:val="none" w:sz="0" w:space="0" w:color="auto"/>
        <w:right w:val="none" w:sz="0" w:space="0" w:color="auto"/>
      </w:divBdr>
    </w:div>
    <w:div w:id="1364594559">
      <w:bodyDiv w:val="1"/>
      <w:marLeft w:val="0"/>
      <w:marRight w:val="0"/>
      <w:marTop w:val="0"/>
      <w:marBottom w:val="0"/>
      <w:divBdr>
        <w:top w:val="none" w:sz="0" w:space="0" w:color="auto"/>
        <w:left w:val="none" w:sz="0" w:space="0" w:color="auto"/>
        <w:bottom w:val="none" w:sz="0" w:space="0" w:color="auto"/>
        <w:right w:val="none" w:sz="0" w:space="0" w:color="auto"/>
      </w:divBdr>
    </w:div>
    <w:div w:id="1476871757">
      <w:bodyDiv w:val="1"/>
      <w:marLeft w:val="0"/>
      <w:marRight w:val="0"/>
      <w:marTop w:val="0"/>
      <w:marBottom w:val="0"/>
      <w:divBdr>
        <w:top w:val="none" w:sz="0" w:space="0" w:color="auto"/>
        <w:left w:val="none" w:sz="0" w:space="0" w:color="auto"/>
        <w:bottom w:val="none" w:sz="0" w:space="0" w:color="auto"/>
        <w:right w:val="none" w:sz="0" w:space="0" w:color="auto"/>
      </w:divBdr>
      <w:divsChild>
        <w:div w:id="1335303339">
          <w:marLeft w:val="0"/>
          <w:marRight w:val="0"/>
          <w:marTop w:val="0"/>
          <w:marBottom w:val="0"/>
          <w:divBdr>
            <w:top w:val="none" w:sz="0" w:space="0" w:color="auto"/>
            <w:left w:val="none" w:sz="0" w:space="0" w:color="auto"/>
            <w:bottom w:val="none" w:sz="0" w:space="0" w:color="auto"/>
            <w:right w:val="none" w:sz="0" w:space="0" w:color="auto"/>
          </w:divBdr>
          <w:divsChild>
            <w:div w:id="329409291">
              <w:marLeft w:val="0"/>
              <w:marRight w:val="0"/>
              <w:marTop w:val="0"/>
              <w:marBottom w:val="0"/>
              <w:divBdr>
                <w:top w:val="none" w:sz="0" w:space="0" w:color="auto"/>
                <w:left w:val="none" w:sz="0" w:space="0" w:color="auto"/>
                <w:bottom w:val="none" w:sz="0" w:space="0" w:color="auto"/>
                <w:right w:val="none" w:sz="0" w:space="0" w:color="auto"/>
              </w:divBdr>
              <w:divsChild>
                <w:div w:id="1454251047">
                  <w:marLeft w:val="0"/>
                  <w:marRight w:val="0"/>
                  <w:marTop w:val="0"/>
                  <w:marBottom w:val="0"/>
                  <w:divBdr>
                    <w:top w:val="none" w:sz="0" w:space="0" w:color="auto"/>
                    <w:left w:val="none" w:sz="0" w:space="0" w:color="auto"/>
                    <w:bottom w:val="none" w:sz="0" w:space="0" w:color="auto"/>
                    <w:right w:val="none" w:sz="0" w:space="0" w:color="auto"/>
                  </w:divBdr>
                  <w:divsChild>
                    <w:div w:id="12174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89356144">
      <w:bodyDiv w:val="1"/>
      <w:marLeft w:val="0"/>
      <w:marRight w:val="0"/>
      <w:marTop w:val="0"/>
      <w:marBottom w:val="0"/>
      <w:divBdr>
        <w:top w:val="none" w:sz="0" w:space="0" w:color="auto"/>
        <w:left w:val="none" w:sz="0" w:space="0" w:color="auto"/>
        <w:bottom w:val="none" w:sz="0" w:space="0" w:color="auto"/>
        <w:right w:val="none" w:sz="0" w:space="0" w:color="auto"/>
      </w:divBdr>
      <w:divsChild>
        <w:div w:id="1225917286">
          <w:marLeft w:val="0"/>
          <w:marRight w:val="0"/>
          <w:marTop w:val="0"/>
          <w:marBottom w:val="0"/>
          <w:divBdr>
            <w:top w:val="none" w:sz="0" w:space="0" w:color="auto"/>
            <w:left w:val="none" w:sz="0" w:space="0" w:color="auto"/>
            <w:bottom w:val="none" w:sz="0" w:space="0" w:color="auto"/>
            <w:right w:val="none" w:sz="0" w:space="0" w:color="auto"/>
          </w:divBdr>
          <w:divsChild>
            <w:div w:id="1734885152">
              <w:marLeft w:val="0"/>
              <w:marRight w:val="0"/>
              <w:marTop w:val="0"/>
              <w:marBottom w:val="0"/>
              <w:divBdr>
                <w:top w:val="none" w:sz="0" w:space="0" w:color="auto"/>
                <w:left w:val="none" w:sz="0" w:space="0" w:color="auto"/>
                <w:bottom w:val="none" w:sz="0" w:space="0" w:color="auto"/>
                <w:right w:val="none" w:sz="0" w:space="0" w:color="auto"/>
              </w:divBdr>
              <w:divsChild>
                <w:div w:id="1516920267">
                  <w:marLeft w:val="0"/>
                  <w:marRight w:val="0"/>
                  <w:marTop w:val="0"/>
                  <w:marBottom w:val="0"/>
                  <w:divBdr>
                    <w:top w:val="none" w:sz="0" w:space="0" w:color="auto"/>
                    <w:left w:val="none" w:sz="0" w:space="0" w:color="auto"/>
                    <w:bottom w:val="none" w:sz="0" w:space="0" w:color="auto"/>
                    <w:right w:val="none" w:sz="0" w:space="0" w:color="auto"/>
                  </w:divBdr>
                  <w:divsChild>
                    <w:div w:id="281035069">
                      <w:marLeft w:val="0"/>
                      <w:marRight w:val="0"/>
                      <w:marTop w:val="0"/>
                      <w:marBottom w:val="0"/>
                      <w:divBdr>
                        <w:top w:val="none" w:sz="0" w:space="0" w:color="auto"/>
                        <w:left w:val="none" w:sz="0" w:space="0" w:color="auto"/>
                        <w:bottom w:val="none" w:sz="0" w:space="0" w:color="auto"/>
                        <w:right w:val="none" w:sz="0" w:space="0" w:color="auto"/>
                      </w:divBdr>
                      <w:divsChild>
                        <w:div w:id="1657564625">
                          <w:marLeft w:val="0"/>
                          <w:marRight w:val="0"/>
                          <w:marTop w:val="0"/>
                          <w:marBottom w:val="0"/>
                          <w:divBdr>
                            <w:top w:val="none" w:sz="0" w:space="0" w:color="auto"/>
                            <w:left w:val="none" w:sz="0" w:space="0" w:color="auto"/>
                            <w:bottom w:val="none" w:sz="0" w:space="0" w:color="auto"/>
                            <w:right w:val="none" w:sz="0" w:space="0" w:color="auto"/>
                          </w:divBdr>
                          <w:divsChild>
                            <w:div w:id="1890024069">
                              <w:marLeft w:val="0"/>
                              <w:marRight w:val="0"/>
                              <w:marTop w:val="0"/>
                              <w:marBottom w:val="0"/>
                              <w:divBdr>
                                <w:top w:val="none" w:sz="0" w:space="0" w:color="auto"/>
                                <w:left w:val="none" w:sz="0" w:space="0" w:color="auto"/>
                                <w:bottom w:val="none" w:sz="0" w:space="0" w:color="auto"/>
                                <w:right w:val="none" w:sz="0" w:space="0" w:color="auto"/>
                              </w:divBdr>
                              <w:divsChild>
                                <w:div w:id="929508752">
                                  <w:marLeft w:val="0"/>
                                  <w:marRight w:val="0"/>
                                  <w:marTop w:val="0"/>
                                  <w:marBottom w:val="0"/>
                                  <w:divBdr>
                                    <w:top w:val="none" w:sz="0" w:space="0" w:color="auto"/>
                                    <w:left w:val="none" w:sz="0" w:space="0" w:color="auto"/>
                                    <w:bottom w:val="none" w:sz="0" w:space="0" w:color="auto"/>
                                    <w:right w:val="none" w:sz="0" w:space="0" w:color="auto"/>
                                  </w:divBdr>
                                  <w:divsChild>
                                    <w:div w:id="505637914">
                                      <w:marLeft w:val="0"/>
                                      <w:marRight w:val="0"/>
                                      <w:marTop w:val="0"/>
                                      <w:marBottom w:val="0"/>
                                      <w:divBdr>
                                        <w:top w:val="none" w:sz="0" w:space="0" w:color="auto"/>
                                        <w:left w:val="none" w:sz="0" w:space="0" w:color="auto"/>
                                        <w:bottom w:val="none" w:sz="0" w:space="0" w:color="auto"/>
                                        <w:right w:val="none" w:sz="0" w:space="0" w:color="auto"/>
                                      </w:divBdr>
                                      <w:divsChild>
                                        <w:div w:id="1726835900">
                                          <w:marLeft w:val="0"/>
                                          <w:marRight w:val="0"/>
                                          <w:marTop w:val="0"/>
                                          <w:marBottom w:val="0"/>
                                          <w:divBdr>
                                            <w:top w:val="none" w:sz="0" w:space="0" w:color="auto"/>
                                            <w:left w:val="none" w:sz="0" w:space="0" w:color="auto"/>
                                            <w:bottom w:val="none" w:sz="0" w:space="0" w:color="auto"/>
                                            <w:right w:val="none" w:sz="0" w:space="0" w:color="auto"/>
                                          </w:divBdr>
                                          <w:divsChild>
                                            <w:div w:id="805776863">
                                              <w:marLeft w:val="0"/>
                                              <w:marRight w:val="0"/>
                                              <w:marTop w:val="0"/>
                                              <w:marBottom w:val="0"/>
                                              <w:divBdr>
                                                <w:top w:val="none" w:sz="0" w:space="0" w:color="auto"/>
                                                <w:left w:val="none" w:sz="0" w:space="0" w:color="auto"/>
                                                <w:bottom w:val="none" w:sz="0" w:space="0" w:color="auto"/>
                                                <w:right w:val="none" w:sz="0" w:space="0" w:color="auto"/>
                                              </w:divBdr>
                                              <w:divsChild>
                                                <w:div w:id="1875803806">
                                                  <w:marLeft w:val="0"/>
                                                  <w:marRight w:val="0"/>
                                                  <w:marTop w:val="0"/>
                                                  <w:marBottom w:val="0"/>
                                                  <w:divBdr>
                                                    <w:top w:val="none" w:sz="0" w:space="0" w:color="auto"/>
                                                    <w:left w:val="none" w:sz="0" w:space="0" w:color="auto"/>
                                                    <w:bottom w:val="none" w:sz="0" w:space="0" w:color="auto"/>
                                                    <w:right w:val="none" w:sz="0" w:space="0" w:color="auto"/>
                                                  </w:divBdr>
                                                  <w:divsChild>
                                                    <w:div w:id="1984846617">
                                                      <w:marLeft w:val="0"/>
                                                      <w:marRight w:val="0"/>
                                                      <w:marTop w:val="0"/>
                                                      <w:marBottom w:val="0"/>
                                                      <w:divBdr>
                                                        <w:top w:val="none" w:sz="0" w:space="0" w:color="auto"/>
                                                        <w:left w:val="none" w:sz="0" w:space="0" w:color="auto"/>
                                                        <w:bottom w:val="none" w:sz="0" w:space="0" w:color="auto"/>
                                                        <w:right w:val="none" w:sz="0" w:space="0" w:color="auto"/>
                                                      </w:divBdr>
                                                      <w:divsChild>
                                                        <w:div w:id="1102804813">
                                                          <w:marLeft w:val="0"/>
                                                          <w:marRight w:val="0"/>
                                                          <w:marTop w:val="0"/>
                                                          <w:marBottom w:val="0"/>
                                                          <w:divBdr>
                                                            <w:top w:val="none" w:sz="0" w:space="0" w:color="auto"/>
                                                            <w:left w:val="none" w:sz="0" w:space="0" w:color="auto"/>
                                                            <w:bottom w:val="none" w:sz="0" w:space="0" w:color="auto"/>
                                                            <w:right w:val="none" w:sz="0" w:space="0" w:color="auto"/>
                                                          </w:divBdr>
                                                          <w:divsChild>
                                                            <w:div w:id="1054474919">
                                                              <w:marLeft w:val="0"/>
                                                              <w:marRight w:val="0"/>
                                                              <w:marTop w:val="0"/>
                                                              <w:marBottom w:val="0"/>
                                                              <w:divBdr>
                                                                <w:top w:val="none" w:sz="0" w:space="0" w:color="auto"/>
                                                                <w:left w:val="none" w:sz="0" w:space="0" w:color="auto"/>
                                                                <w:bottom w:val="none" w:sz="0" w:space="0" w:color="auto"/>
                                                                <w:right w:val="none" w:sz="0" w:space="0" w:color="auto"/>
                                                              </w:divBdr>
                                                              <w:divsChild>
                                                                <w:div w:id="860825574">
                                                                  <w:marLeft w:val="0"/>
                                                                  <w:marRight w:val="0"/>
                                                                  <w:marTop w:val="0"/>
                                                                  <w:marBottom w:val="0"/>
                                                                  <w:divBdr>
                                                                    <w:top w:val="none" w:sz="0" w:space="0" w:color="auto"/>
                                                                    <w:left w:val="none" w:sz="0" w:space="0" w:color="auto"/>
                                                                    <w:bottom w:val="none" w:sz="0" w:space="0" w:color="auto"/>
                                                                    <w:right w:val="none" w:sz="0" w:space="0" w:color="auto"/>
                                                                  </w:divBdr>
                                                                  <w:divsChild>
                                                                    <w:div w:id="401023937">
                                                                      <w:marLeft w:val="0"/>
                                                                      <w:marRight w:val="0"/>
                                                                      <w:marTop w:val="0"/>
                                                                      <w:marBottom w:val="0"/>
                                                                      <w:divBdr>
                                                                        <w:top w:val="none" w:sz="0" w:space="0" w:color="auto"/>
                                                                        <w:left w:val="none" w:sz="0" w:space="0" w:color="auto"/>
                                                                        <w:bottom w:val="none" w:sz="0" w:space="0" w:color="auto"/>
                                                                        <w:right w:val="none" w:sz="0" w:space="0" w:color="auto"/>
                                                                      </w:divBdr>
                                                                      <w:divsChild>
                                                                        <w:div w:id="2078936482">
                                                                          <w:marLeft w:val="0"/>
                                                                          <w:marRight w:val="0"/>
                                                                          <w:marTop w:val="0"/>
                                                                          <w:marBottom w:val="0"/>
                                                                          <w:divBdr>
                                                                            <w:top w:val="none" w:sz="0" w:space="0" w:color="auto"/>
                                                                            <w:left w:val="none" w:sz="0" w:space="0" w:color="auto"/>
                                                                            <w:bottom w:val="none" w:sz="0" w:space="0" w:color="auto"/>
                                                                            <w:right w:val="none" w:sz="0" w:space="0" w:color="auto"/>
                                                                          </w:divBdr>
                                                                          <w:divsChild>
                                                                            <w:div w:id="2042391116">
                                                                              <w:marLeft w:val="0"/>
                                                                              <w:marRight w:val="0"/>
                                                                              <w:marTop w:val="0"/>
                                                                              <w:marBottom w:val="0"/>
                                                                              <w:divBdr>
                                                                                <w:top w:val="none" w:sz="0" w:space="0" w:color="auto"/>
                                                                                <w:left w:val="none" w:sz="0" w:space="0" w:color="auto"/>
                                                                                <w:bottom w:val="none" w:sz="0" w:space="0" w:color="auto"/>
                                                                                <w:right w:val="none" w:sz="0" w:space="0" w:color="auto"/>
                                                                              </w:divBdr>
                                                                              <w:divsChild>
                                                                                <w:div w:id="703481400">
                                                                                  <w:marLeft w:val="0"/>
                                                                                  <w:marRight w:val="0"/>
                                                                                  <w:marTop w:val="0"/>
                                                                                  <w:marBottom w:val="0"/>
                                                                                  <w:divBdr>
                                                                                    <w:top w:val="none" w:sz="0" w:space="0" w:color="auto"/>
                                                                                    <w:left w:val="none" w:sz="0" w:space="0" w:color="auto"/>
                                                                                    <w:bottom w:val="none" w:sz="0" w:space="0" w:color="auto"/>
                                                                                    <w:right w:val="none" w:sz="0" w:space="0" w:color="auto"/>
                                                                                  </w:divBdr>
                                                                                  <w:divsChild>
                                                                                    <w:div w:id="1686978659">
                                                                                      <w:marLeft w:val="0"/>
                                                                                      <w:marRight w:val="0"/>
                                                                                      <w:marTop w:val="0"/>
                                                                                      <w:marBottom w:val="0"/>
                                                                                      <w:divBdr>
                                                                                        <w:top w:val="none" w:sz="0" w:space="0" w:color="auto"/>
                                                                                        <w:left w:val="none" w:sz="0" w:space="0" w:color="auto"/>
                                                                                        <w:bottom w:val="none" w:sz="0" w:space="0" w:color="auto"/>
                                                                                        <w:right w:val="none" w:sz="0" w:space="0" w:color="auto"/>
                                                                                      </w:divBdr>
                                                                                      <w:divsChild>
                                                                                        <w:div w:id="1664312540">
                                                                                          <w:marLeft w:val="0"/>
                                                                                          <w:marRight w:val="0"/>
                                                                                          <w:marTop w:val="0"/>
                                                                                          <w:marBottom w:val="0"/>
                                                                                          <w:divBdr>
                                                                                            <w:top w:val="none" w:sz="0" w:space="0" w:color="auto"/>
                                                                                            <w:left w:val="none" w:sz="0" w:space="0" w:color="auto"/>
                                                                                            <w:bottom w:val="none" w:sz="0" w:space="0" w:color="auto"/>
                                                                                            <w:right w:val="none" w:sz="0" w:space="0" w:color="auto"/>
                                                                                          </w:divBdr>
                                                                                          <w:divsChild>
                                                                                            <w:div w:id="501897935">
                                                                                              <w:marLeft w:val="300"/>
                                                                                              <w:marRight w:val="0"/>
                                                                                              <w:marTop w:val="0"/>
                                                                                              <w:marBottom w:val="0"/>
                                                                                              <w:divBdr>
                                                                                                <w:top w:val="none" w:sz="0" w:space="0" w:color="auto"/>
                                                                                                <w:left w:val="none" w:sz="0" w:space="0" w:color="auto"/>
                                                                                                <w:bottom w:val="none" w:sz="0" w:space="0" w:color="auto"/>
                                                                                                <w:right w:val="none" w:sz="0" w:space="0" w:color="auto"/>
                                                                                              </w:divBdr>
                                                                                              <w:divsChild>
                                                                                                <w:div w:id="256646253">
                                                                                                  <w:marLeft w:val="0"/>
                                                                                                  <w:marRight w:val="0"/>
                                                                                                  <w:marTop w:val="0"/>
                                                                                                  <w:marBottom w:val="0"/>
                                                                                                  <w:divBdr>
                                                                                                    <w:top w:val="none" w:sz="0" w:space="0" w:color="auto"/>
                                                                                                    <w:left w:val="none" w:sz="0" w:space="0" w:color="auto"/>
                                                                                                    <w:bottom w:val="none" w:sz="0" w:space="0" w:color="auto"/>
                                                                                                    <w:right w:val="none" w:sz="0" w:space="0" w:color="auto"/>
                                                                                                  </w:divBdr>
                                                                                                  <w:divsChild>
                                                                                                    <w:div w:id="5865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662143">
      <w:bodyDiv w:val="1"/>
      <w:marLeft w:val="0"/>
      <w:marRight w:val="0"/>
      <w:marTop w:val="0"/>
      <w:marBottom w:val="0"/>
      <w:divBdr>
        <w:top w:val="none" w:sz="0" w:space="0" w:color="auto"/>
        <w:left w:val="none" w:sz="0" w:space="0" w:color="auto"/>
        <w:bottom w:val="none" w:sz="0" w:space="0" w:color="auto"/>
        <w:right w:val="none" w:sz="0" w:space="0" w:color="auto"/>
      </w:divBdr>
    </w:div>
    <w:div w:id="2041081498">
      <w:bodyDiv w:val="1"/>
      <w:marLeft w:val="0"/>
      <w:marRight w:val="0"/>
      <w:marTop w:val="0"/>
      <w:marBottom w:val="0"/>
      <w:divBdr>
        <w:top w:val="none" w:sz="0" w:space="0" w:color="auto"/>
        <w:left w:val="none" w:sz="0" w:space="0" w:color="auto"/>
        <w:bottom w:val="none" w:sz="0" w:space="0" w:color="auto"/>
        <w:right w:val="none" w:sz="0" w:space="0" w:color="auto"/>
      </w:divBdr>
    </w:div>
    <w:div w:id="2058622416">
      <w:bodyDiv w:val="1"/>
      <w:marLeft w:val="0"/>
      <w:marRight w:val="0"/>
      <w:marTop w:val="0"/>
      <w:marBottom w:val="0"/>
      <w:divBdr>
        <w:top w:val="none" w:sz="0" w:space="0" w:color="auto"/>
        <w:left w:val="none" w:sz="0" w:space="0" w:color="auto"/>
        <w:bottom w:val="none" w:sz="0" w:space="0" w:color="auto"/>
        <w:right w:val="none" w:sz="0" w:space="0" w:color="auto"/>
      </w:divBdr>
      <w:divsChild>
        <w:div w:id="1179395518">
          <w:marLeft w:val="0"/>
          <w:marRight w:val="0"/>
          <w:marTop w:val="0"/>
          <w:marBottom w:val="0"/>
          <w:divBdr>
            <w:top w:val="none" w:sz="0" w:space="0" w:color="auto"/>
            <w:left w:val="none" w:sz="0" w:space="0" w:color="auto"/>
            <w:bottom w:val="none" w:sz="0" w:space="0" w:color="auto"/>
            <w:right w:val="none" w:sz="0" w:space="0" w:color="auto"/>
          </w:divBdr>
          <w:divsChild>
            <w:div w:id="1111433463">
              <w:marLeft w:val="0"/>
              <w:marRight w:val="0"/>
              <w:marTop w:val="0"/>
              <w:marBottom w:val="0"/>
              <w:divBdr>
                <w:top w:val="none" w:sz="0" w:space="0" w:color="auto"/>
                <w:left w:val="none" w:sz="0" w:space="0" w:color="auto"/>
                <w:bottom w:val="none" w:sz="0" w:space="0" w:color="auto"/>
                <w:right w:val="none" w:sz="0" w:space="0" w:color="auto"/>
              </w:divBdr>
              <w:divsChild>
                <w:div w:id="1220363761">
                  <w:marLeft w:val="0"/>
                  <w:marRight w:val="0"/>
                  <w:marTop w:val="0"/>
                  <w:marBottom w:val="0"/>
                  <w:divBdr>
                    <w:top w:val="none" w:sz="0" w:space="0" w:color="auto"/>
                    <w:left w:val="none" w:sz="0" w:space="0" w:color="auto"/>
                    <w:bottom w:val="none" w:sz="0" w:space="0" w:color="auto"/>
                    <w:right w:val="none" w:sz="0" w:space="0" w:color="auto"/>
                  </w:divBdr>
                  <w:divsChild>
                    <w:div w:id="3976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medicine.umich.edu/office-research/institutional-review-boards-irbmed/guidance/glossary" TargetMode="External"/><Relationship Id="rId18" Type="http://schemas.openxmlformats.org/officeDocument/2006/relationships/hyperlink" Target="http://www.ecfr.gov/cgi-bin/retrieveECFR?gp=&amp;SID=dd0ce9060f6135c6ffc5fbc8e5189fef&amp;mc=true&amp;n=pt21.5.312&amp;r=PART&amp;ty=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database.ich.org/sites/default/files/E6_R2_Addendum.pdf" TargetMode="External"/><Relationship Id="rId7" Type="http://schemas.openxmlformats.org/officeDocument/2006/relationships/settings" Target="settings.xml"/><Relationship Id="rId12" Type="http://schemas.openxmlformats.org/officeDocument/2006/relationships/hyperlink" Target="http://medicine.umich.edu/medschool/research/office-research/institutional-review-boards/privacy-board/protected-health-information-phi" TargetMode="External"/><Relationship Id="rId17" Type="http://schemas.openxmlformats.org/officeDocument/2006/relationships/hyperlink" Target="http://www.ecfr.gov/cgi-bin/retrieveECFR?gp=&amp;SID=bb57308bb4dc8b040a14f34184e28ce9&amp;mc=true&amp;n=pt21.1.56&amp;r=PART&amp;ty=HTML" TargetMode="External"/><Relationship Id="rId25" Type="http://schemas.openxmlformats.org/officeDocument/2006/relationships/hyperlink" Target="https://www.hhs.gov/hipaa/for-professionals/privacy/laws-regulations/" TargetMode="External"/><Relationship Id="rId2" Type="http://schemas.openxmlformats.org/officeDocument/2006/relationships/customXml" Target="../customXml/item2.xml"/><Relationship Id="rId16" Type="http://schemas.openxmlformats.org/officeDocument/2006/relationships/hyperlink" Target="http://www.ecfr.gov/cgi-bin/retrieveECFR?gp=&amp;SID=bb57308bb4dc8b040a14f34184e28ce9&amp;mc=true&amp;n=pt21.1.56&amp;r=PART&amp;ty=HTML" TargetMode="External"/><Relationship Id="rId20" Type="http://schemas.openxmlformats.org/officeDocument/2006/relationships/hyperlink" Target="https://www.ich.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edicine.umich.edu/medschool/research/office-research/institutional-review-boards/privacy-board/protected-health-information-phi/uses-and-disclosures-protected-health-information-phi" TargetMode="External"/><Relationship Id="rId24" Type="http://schemas.openxmlformats.org/officeDocument/2006/relationships/hyperlink" Target="https://research.medicine.umich.edu/office-research/institutional-review-boards-irbmed/guidance/eligibility-screening" TargetMode="External"/><Relationship Id="rId5" Type="http://schemas.openxmlformats.org/officeDocument/2006/relationships/numbering" Target="numbering.xml"/><Relationship Id="rId15" Type="http://schemas.openxmlformats.org/officeDocument/2006/relationships/hyperlink" Target="http://www.ecfr.gov/cgi-bin/text-idx?SID=bb57308bb4dc8b040a14f34184e28ce9&amp;mc=true&amp;node=se21.1.56_1107&amp;rgn=div8" TargetMode="External"/><Relationship Id="rId23" Type="http://schemas.openxmlformats.org/officeDocument/2006/relationships/hyperlink" Target="https://az.research.umich.edu/medschool/guidance/request-waiver-hipaa-authorizatio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cfr.gov/cgi-bin/retrieveECFR?gp=&amp;SID=dd0ce9060f6135c6ffc5fbc8e5189fef&amp;mc=true&amp;n=pt21.5.312&amp;r=PART&amp;ty=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da.gov/RegulatoryInformation/Guidances/ucm126430.htm" TargetMode="External"/><Relationship Id="rId22" Type="http://schemas.openxmlformats.org/officeDocument/2006/relationships/hyperlink" Target="https://www.fda.gov/media/93884/download"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8B1404EC7BC0419CD7E75017E6AB63" ma:contentTypeVersion="1" ma:contentTypeDescription="Create a new document." ma:contentTypeScope="" ma:versionID="4b90923551de16da4e72c5a749a9e133">
  <xsd:schema xmlns:xsd="http://www.w3.org/2001/XMLSchema" xmlns:xs="http://www.w3.org/2001/XMLSchema" xmlns:p="http://schemas.microsoft.com/office/2006/metadata/properties" xmlns:ns2="9a14c067-2504-4fea-af45-7a353ba52eaa" targetNamespace="http://schemas.microsoft.com/office/2006/metadata/properties" ma:root="true" ma:fieldsID="69bb055b1ffa9d59552c2d628c66495a" ns2:_="">
    <xsd:import namespace="9a14c067-2504-4fea-af45-7a353ba52ea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4c067-2504-4fea-af45-7a353ba52ea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D156E0-3C1C-4522-B62C-06A4A794A834}">
  <ds:schemaRefs>
    <ds:schemaRef ds:uri="http://schemas.microsoft.com/sharepoint/v3/contenttype/forms"/>
  </ds:schemaRefs>
</ds:datastoreItem>
</file>

<file path=customXml/itemProps2.xml><?xml version="1.0" encoding="utf-8"?>
<ds:datastoreItem xmlns:ds="http://schemas.openxmlformats.org/officeDocument/2006/customXml" ds:itemID="{20C242CB-46EC-4917-A3A0-D620CDAC8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4c067-2504-4fea-af45-7a353ba52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31E7B6-9D8C-D84B-BA73-B43FEB99B7A0}">
  <ds:schemaRefs>
    <ds:schemaRef ds:uri="http://schemas.openxmlformats.org/officeDocument/2006/bibliography"/>
  </ds:schemaRefs>
</ds:datastoreItem>
</file>

<file path=customXml/itemProps4.xml><?xml version="1.0" encoding="utf-8"?>
<ds:datastoreItem xmlns:ds="http://schemas.openxmlformats.org/officeDocument/2006/customXml" ds:itemID="{CEE8C412-7B60-4410-928A-C614CD433D09}">
  <ds:schemaRefs>
    <ds:schemaRef ds:uri="http://purl.org/dc/term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9a14c067-2504-4fea-af45-7a353ba52ea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2057</Words>
  <Characters>11729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Benedict-Blue, Monika</dc:creator>
  <cp:lastModifiedBy>Benedict-Blue, Monika</cp:lastModifiedBy>
  <cp:revision>16</cp:revision>
  <cp:lastPrinted>2016-04-08T14:46:00Z</cp:lastPrinted>
  <dcterms:created xsi:type="dcterms:W3CDTF">2022-11-04T19:19:00Z</dcterms:created>
  <dcterms:modified xsi:type="dcterms:W3CDTF">2022-11-04T19:27:00Z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0x010100B48B1404EC7BC0419CD7E75017E6AB63</vt:lpwstr>
  </property>
</Properties>
</file>